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BBA4D1">
      <w:pPr>
        <w:keepLines w:val="0"/>
        <w:pageBreakBefore w:val="0"/>
        <w:kinsoku/>
        <w:wordWrap/>
        <w:overflowPunct/>
        <w:topLinePunct w:val="0"/>
        <w:autoSpaceDE/>
        <w:autoSpaceDN/>
        <w:bidi w:val="0"/>
        <w:adjustRightInd w:val="0"/>
        <w:snapToGrid w:val="0"/>
        <w:spacing w:line="240" w:lineRule="auto"/>
        <w:ind w:left="0" w:leftChars="0" w:right="0"/>
        <w:jc w:val="center"/>
        <w:textAlignment w:val="auto"/>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44"/>
          <w:szCs w:val="44"/>
        </w:rPr>
        <w:t>扬州市急救中心2026年医疗责任险项目</w:t>
      </w:r>
    </w:p>
    <w:p w14:paraId="556C030A">
      <w:pPr>
        <w:keepLines w:val="0"/>
        <w:pageBreakBefore w:val="0"/>
        <w:kinsoku/>
        <w:wordWrap/>
        <w:overflowPunct/>
        <w:topLinePunct w:val="0"/>
        <w:autoSpaceDE/>
        <w:autoSpaceDN/>
        <w:bidi w:val="0"/>
        <w:adjustRightInd w:val="0"/>
        <w:snapToGrid w:val="0"/>
        <w:spacing w:line="240" w:lineRule="auto"/>
        <w:ind w:left="0" w:leftChars="0" w:right="0"/>
        <w:jc w:val="center"/>
        <w:textAlignment w:val="auto"/>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44"/>
          <w:szCs w:val="44"/>
        </w:rPr>
        <w:t>询比采购需求文件</w:t>
      </w:r>
    </w:p>
    <w:p w14:paraId="0E0F8B96">
      <w:pPr>
        <w:keepLines w:val="0"/>
        <w:pageBreakBefore w:val="0"/>
        <w:kinsoku/>
        <w:wordWrap/>
        <w:overflowPunct/>
        <w:topLinePunct w:val="0"/>
        <w:autoSpaceDE/>
        <w:autoSpaceDN/>
        <w:bidi w:val="0"/>
        <w:adjustRightInd w:val="0"/>
        <w:snapToGrid w:val="0"/>
        <w:spacing w:line="240" w:lineRule="auto"/>
        <w:ind w:left="0" w:leftChars="0" w:right="0"/>
        <w:jc w:val="center"/>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（最低价法）</w:t>
      </w:r>
    </w:p>
    <w:p w14:paraId="07A6B236">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一、询比采购内容</w:t>
      </w:r>
    </w:p>
    <w:tbl>
      <w:tblPr>
        <w:tblStyle w:val="9"/>
        <w:tblW w:w="91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1520"/>
        <w:gridCol w:w="1903"/>
        <w:gridCol w:w="1231"/>
      </w:tblGrid>
      <w:tr w14:paraId="7CA33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9" w:hRule="atLeast"/>
          <w:jc w:val="center"/>
        </w:trPr>
        <w:tc>
          <w:tcPr>
            <w:tcW w:w="4536" w:type="dxa"/>
            <w:tcBorders>
              <w:top w:val="single" w:color="auto" w:sz="4" w:space="0"/>
              <w:left w:val="single" w:color="auto" w:sz="4" w:space="0"/>
              <w:right w:val="single" w:color="auto" w:sz="4" w:space="0"/>
            </w:tcBorders>
            <w:noWrap w:val="0"/>
            <w:vAlign w:val="center"/>
          </w:tcPr>
          <w:p w14:paraId="69E73BFB">
            <w:pPr>
              <w:keepLines w:val="0"/>
              <w:pageBreakBefore w:val="0"/>
              <w:widowControl/>
              <w:kinsoku/>
              <w:wordWrap/>
              <w:overflowPunct/>
              <w:topLinePunct w:val="0"/>
              <w:autoSpaceDE/>
              <w:autoSpaceDN/>
              <w:bidi w:val="0"/>
              <w:adjustRightInd w:val="0"/>
              <w:snapToGrid w:val="0"/>
              <w:spacing w:line="240" w:lineRule="auto"/>
              <w:ind w:left="0" w:leftChars="0" w:right="0"/>
              <w:jc w:val="center"/>
              <w:textAlignment w:val="auto"/>
              <w:rPr>
                <w:rFonts w:hint="eastAsia" w:asciiTheme="minorEastAsia" w:hAnsiTheme="minorEastAsia" w:eastAsiaTheme="minorEastAsia" w:cstheme="minorEastAsia"/>
                <w:b w:val="0"/>
                <w:bCs w:val="0"/>
                <w:color w:val="000000"/>
                <w:kern w:val="0"/>
                <w:sz w:val="24"/>
                <w:szCs w:val="24"/>
              </w:rPr>
            </w:pPr>
            <w:r>
              <w:rPr>
                <w:rFonts w:hint="eastAsia" w:asciiTheme="minorEastAsia" w:hAnsiTheme="minorEastAsia" w:eastAsiaTheme="minorEastAsia" w:cstheme="minorEastAsia"/>
                <w:b w:val="0"/>
                <w:bCs w:val="0"/>
                <w:color w:val="000000"/>
                <w:kern w:val="0"/>
                <w:sz w:val="24"/>
                <w:szCs w:val="24"/>
              </w:rPr>
              <w:t>项目名称</w:t>
            </w:r>
          </w:p>
        </w:tc>
        <w:tc>
          <w:tcPr>
            <w:tcW w:w="1520" w:type="dxa"/>
            <w:tcBorders>
              <w:top w:val="single" w:color="auto" w:sz="4" w:space="0"/>
              <w:left w:val="single" w:color="auto" w:sz="4" w:space="0"/>
              <w:right w:val="single" w:color="auto" w:sz="4" w:space="0"/>
            </w:tcBorders>
            <w:noWrap w:val="0"/>
            <w:vAlign w:val="center"/>
          </w:tcPr>
          <w:p w14:paraId="291D85EA">
            <w:pPr>
              <w:keepLines w:val="0"/>
              <w:pageBreakBefore w:val="0"/>
              <w:widowControl/>
              <w:kinsoku/>
              <w:wordWrap/>
              <w:overflowPunct/>
              <w:topLinePunct w:val="0"/>
              <w:autoSpaceDE/>
              <w:autoSpaceDN/>
              <w:bidi w:val="0"/>
              <w:adjustRightInd w:val="0"/>
              <w:snapToGrid w:val="0"/>
              <w:spacing w:line="240" w:lineRule="auto"/>
              <w:ind w:left="0" w:leftChars="0" w:right="0"/>
              <w:jc w:val="center"/>
              <w:textAlignment w:val="auto"/>
              <w:rPr>
                <w:rFonts w:hint="eastAsia" w:asciiTheme="minorEastAsia" w:hAnsiTheme="minorEastAsia" w:eastAsiaTheme="minorEastAsia" w:cstheme="minorEastAsia"/>
                <w:b w:val="0"/>
                <w:bCs w:val="0"/>
                <w:color w:val="000000"/>
                <w:kern w:val="0"/>
                <w:sz w:val="24"/>
                <w:szCs w:val="24"/>
              </w:rPr>
            </w:pPr>
            <w:r>
              <w:rPr>
                <w:rFonts w:hint="eastAsia" w:asciiTheme="minorEastAsia" w:hAnsiTheme="minorEastAsia" w:eastAsiaTheme="minorEastAsia" w:cstheme="minorEastAsia"/>
                <w:b w:val="0"/>
                <w:bCs w:val="0"/>
                <w:color w:val="000000"/>
                <w:kern w:val="0"/>
                <w:sz w:val="24"/>
                <w:szCs w:val="24"/>
              </w:rPr>
              <w:t>采购预算</w:t>
            </w:r>
          </w:p>
          <w:p w14:paraId="00B21A15">
            <w:pPr>
              <w:keepLines w:val="0"/>
              <w:pageBreakBefore w:val="0"/>
              <w:kinsoku/>
              <w:wordWrap/>
              <w:overflowPunct/>
              <w:topLinePunct w:val="0"/>
              <w:autoSpaceDE/>
              <w:autoSpaceDN/>
              <w:bidi w:val="0"/>
              <w:adjustRightInd w:val="0"/>
              <w:snapToGrid w:val="0"/>
              <w:spacing w:line="240" w:lineRule="auto"/>
              <w:ind w:left="0" w:leftChars="0" w:right="0"/>
              <w:jc w:val="center"/>
              <w:textAlignment w:val="auto"/>
              <w:rPr>
                <w:rFonts w:hint="eastAsia" w:asciiTheme="minorEastAsia" w:hAnsiTheme="minorEastAsia" w:eastAsiaTheme="minorEastAsia" w:cstheme="minorEastAsia"/>
                <w:b w:val="0"/>
                <w:bCs w:val="0"/>
                <w:color w:val="000000"/>
                <w:kern w:val="0"/>
                <w:sz w:val="24"/>
                <w:szCs w:val="24"/>
              </w:rPr>
            </w:pPr>
            <w:r>
              <w:rPr>
                <w:rFonts w:hint="eastAsia" w:asciiTheme="minorEastAsia" w:hAnsiTheme="minorEastAsia" w:eastAsiaTheme="minorEastAsia" w:cstheme="minorEastAsia"/>
                <w:b w:val="0"/>
                <w:bCs w:val="0"/>
                <w:color w:val="000000"/>
                <w:kern w:val="0"/>
                <w:sz w:val="24"/>
                <w:szCs w:val="24"/>
              </w:rPr>
              <w:t>（万元）</w:t>
            </w:r>
          </w:p>
        </w:tc>
        <w:tc>
          <w:tcPr>
            <w:tcW w:w="1903" w:type="dxa"/>
            <w:tcBorders>
              <w:top w:val="single" w:color="auto" w:sz="4" w:space="0"/>
              <w:left w:val="single" w:color="auto" w:sz="4" w:space="0"/>
              <w:right w:val="single" w:color="auto" w:sz="4" w:space="0"/>
            </w:tcBorders>
            <w:noWrap w:val="0"/>
            <w:vAlign w:val="center"/>
          </w:tcPr>
          <w:p w14:paraId="4E19B8F6">
            <w:pPr>
              <w:keepLines w:val="0"/>
              <w:pageBreakBefore w:val="0"/>
              <w:kinsoku/>
              <w:wordWrap/>
              <w:overflowPunct/>
              <w:topLinePunct w:val="0"/>
              <w:autoSpaceDE/>
              <w:autoSpaceDN/>
              <w:bidi w:val="0"/>
              <w:adjustRightInd w:val="0"/>
              <w:snapToGrid w:val="0"/>
              <w:spacing w:line="240" w:lineRule="auto"/>
              <w:ind w:left="0" w:leftChars="0" w:right="0"/>
              <w:jc w:val="center"/>
              <w:textAlignment w:val="auto"/>
              <w:rPr>
                <w:rFonts w:hint="eastAsia" w:asciiTheme="minorEastAsia" w:hAnsiTheme="minorEastAsia" w:eastAsiaTheme="minorEastAsia" w:cstheme="minorEastAsia"/>
                <w:b w:val="0"/>
                <w:bCs w:val="0"/>
                <w:color w:val="000000"/>
                <w:kern w:val="0"/>
                <w:sz w:val="24"/>
                <w:szCs w:val="24"/>
              </w:rPr>
            </w:pPr>
            <w:r>
              <w:rPr>
                <w:rFonts w:hint="eastAsia" w:asciiTheme="minorEastAsia" w:hAnsiTheme="minorEastAsia" w:eastAsiaTheme="minorEastAsia" w:cstheme="minorEastAsia"/>
                <w:b w:val="0"/>
                <w:bCs w:val="0"/>
                <w:color w:val="000000"/>
                <w:kern w:val="0"/>
                <w:sz w:val="24"/>
                <w:szCs w:val="24"/>
              </w:rPr>
              <w:t>资金来源</w:t>
            </w:r>
          </w:p>
        </w:tc>
        <w:tc>
          <w:tcPr>
            <w:tcW w:w="1231" w:type="dxa"/>
            <w:tcBorders>
              <w:top w:val="single" w:color="auto" w:sz="4" w:space="0"/>
              <w:left w:val="single" w:color="auto" w:sz="4" w:space="0"/>
              <w:right w:val="single" w:color="auto" w:sz="4" w:space="0"/>
            </w:tcBorders>
            <w:noWrap w:val="0"/>
            <w:vAlign w:val="center"/>
          </w:tcPr>
          <w:p w14:paraId="34A52D50">
            <w:pPr>
              <w:keepLines w:val="0"/>
              <w:pageBreakBefore w:val="0"/>
              <w:kinsoku/>
              <w:wordWrap/>
              <w:overflowPunct/>
              <w:topLinePunct w:val="0"/>
              <w:autoSpaceDE/>
              <w:autoSpaceDN/>
              <w:bidi w:val="0"/>
              <w:adjustRightInd w:val="0"/>
              <w:snapToGrid w:val="0"/>
              <w:spacing w:line="240" w:lineRule="auto"/>
              <w:ind w:left="0" w:leftChars="0" w:right="0"/>
              <w:jc w:val="center"/>
              <w:textAlignment w:val="auto"/>
              <w:rPr>
                <w:rFonts w:hint="eastAsia" w:asciiTheme="minorEastAsia" w:hAnsiTheme="minorEastAsia" w:eastAsiaTheme="minorEastAsia" w:cstheme="minorEastAsia"/>
                <w:b w:val="0"/>
                <w:bCs w:val="0"/>
                <w:color w:val="000000"/>
                <w:kern w:val="0"/>
                <w:sz w:val="24"/>
                <w:szCs w:val="24"/>
              </w:rPr>
            </w:pPr>
            <w:r>
              <w:rPr>
                <w:rFonts w:hint="eastAsia" w:asciiTheme="minorEastAsia" w:hAnsiTheme="minorEastAsia" w:eastAsiaTheme="minorEastAsia" w:cstheme="minorEastAsia"/>
                <w:b w:val="0"/>
                <w:bCs w:val="0"/>
                <w:color w:val="000000"/>
                <w:kern w:val="0"/>
                <w:sz w:val="24"/>
                <w:szCs w:val="24"/>
              </w:rPr>
              <w:t>备注</w:t>
            </w:r>
          </w:p>
        </w:tc>
      </w:tr>
      <w:tr w14:paraId="2CCB0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4536" w:type="dxa"/>
            <w:tcBorders>
              <w:top w:val="single" w:color="auto" w:sz="4" w:space="0"/>
              <w:left w:val="single" w:color="auto" w:sz="4" w:space="0"/>
              <w:right w:val="single" w:color="auto" w:sz="4" w:space="0"/>
            </w:tcBorders>
            <w:noWrap w:val="0"/>
            <w:vAlign w:val="center"/>
          </w:tcPr>
          <w:p w14:paraId="1347B3A9">
            <w:pPr>
              <w:keepLines w:val="0"/>
              <w:pageBreakBefore w:val="0"/>
              <w:widowControl/>
              <w:kinsoku/>
              <w:wordWrap/>
              <w:overflowPunct/>
              <w:topLinePunct w:val="0"/>
              <w:autoSpaceDE/>
              <w:autoSpaceDN/>
              <w:bidi w:val="0"/>
              <w:adjustRightInd w:val="0"/>
              <w:snapToGrid w:val="0"/>
              <w:spacing w:line="240" w:lineRule="auto"/>
              <w:ind w:left="0" w:leftChars="0" w:right="0"/>
              <w:jc w:val="center"/>
              <w:textAlignment w:val="auto"/>
              <w:rPr>
                <w:rFonts w:hint="eastAsia" w:asciiTheme="minorEastAsia" w:hAnsiTheme="minorEastAsia" w:eastAsiaTheme="minorEastAsia" w:cstheme="minorEastAsia"/>
                <w:b w:val="0"/>
                <w:bCs w:val="0"/>
                <w:color w:val="000000"/>
                <w:kern w:val="0"/>
                <w:sz w:val="24"/>
                <w:szCs w:val="24"/>
              </w:rPr>
            </w:pPr>
            <w:r>
              <w:rPr>
                <w:rFonts w:hint="eastAsia" w:asciiTheme="minorEastAsia" w:hAnsiTheme="minorEastAsia" w:eastAsiaTheme="minorEastAsia" w:cstheme="minorEastAsia"/>
                <w:b w:val="0"/>
                <w:bCs w:val="0"/>
                <w:color w:val="000000"/>
                <w:sz w:val="24"/>
                <w:szCs w:val="24"/>
              </w:rPr>
              <w:t>扬州市急救中心2026年医疗责任险项目</w:t>
            </w:r>
          </w:p>
        </w:tc>
        <w:tc>
          <w:tcPr>
            <w:tcW w:w="1520" w:type="dxa"/>
            <w:tcBorders>
              <w:top w:val="single" w:color="auto" w:sz="4" w:space="0"/>
              <w:left w:val="single" w:color="auto" w:sz="4" w:space="0"/>
              <w:right w:val="single" w:color="auto" w:sz="4" w:space="0"/>
            </w:tcBorders>
            <w:noWrap w:val="0"/>
            <w:vAlign w:val="center"/>
          </w:tcPr>
          <w:p w14:paraId="33AEDC50">
            <w:pPr>
              <w:keepLines w:val="0"/>
              <w:pageBreakBefore w:val="0"/>
              <w:widowControl/>
              <w:kinsoku/>
              <w:wordWrap/>
              <w:overflowPunct/>
              <w:topLinePunct w:val="0"/>
              <w:autoSpaceDE/>
              <w:autoSpaceDN/>
              <w:bidi w:val="0"/>
              <w:adjustRightInd w:val="0"/>
              <w:snapToGrid w:val="0"/>
              <w:spacing w:line="240" w:lineRule="auto"/>
              <w:ind w:left="0" w:leftChars="0" w:right="0"/>
              <w:jc w:val="center"/>
              <w:textAlignment w:val="auto"/>
              <w:rPr>
                <w:rFonts w:hint="eastAsia" w:asciiTheme="minorEastAsia" w:hAnsiTheme="minorEastAsia" w:eastAsiaTheme="minorEastAsia" w:cstheme="minorEastAsia"/>
                <w:b w:val="0"/>
                <w:bCs w:val="0"/>
                <w:kern w:val="0"/>
                <w:sz w:val="24"/>
                <w:szCs w:val="24"/>
              </w:rPr>
            </w:pPr>
            <w:r>
              <w:rPr>
                <w:rFonts w:hint="eastAsia" w:asciiTheme="minorEastAsia" w:hAnsiTheme="minorEastAsia" w:eastAsiaTheme="minorEastAsia" w:cstheme="minorEastAsia"/>
                <w:b w:val="0"/>
                <w:bCs w:val="0"/>
                <w:kern w:val="0"/>
                <w:sz w:val="24"/>
                <w:szCs w:val="24"/>
              </w:rPr>
              <w:t>3.8</w:t>
            </w:r>
          </w:p>
        </w:tc>
        <w:tc>
          <w:tcPr>
            <w:tcW w:w="1903" w:type="dxa"/>
            <w:tcBorders>
              <w:top w:val="single" w:color="auto" w:sz="4" w:space="0"/>
              <w:left w:val="single" w:color="auto" w:sz="4" w:space="0"/>
              <w:right w:val="single" w:color="auto" w:sz="4" w:space="0"/>
            </w:tcBorders>
            <w:noWrap w:val="0"/>
            <w:vAlign w:val="center"/>
          </w:tcPr>
          <w:p w14:paraId="5F36AD14">
            <w:pPr>
              <w:keepLines w:val="0"/>
              <w:pageBreakBefore w:val="0"/>
              <w:widowControl/>
              <w:kinsoku/>
              <w:wordWrap/>
              <w:overflowPunct/>
              <w:topLinePunct w:val="0"/>
              <w:autoSpaceDE/>
              <w:autoSpaceDN/>
              <w:bidi w:val="0"/>
              <w:adjustRightInd w:val="0"/>
              <w:snapToGrid w:val="0"/>
              <w:spacing w:line="240" w:lineRule="auto"/>
              <w:ind w:left="0" w:leftChars="0" w:right="0"/>
              <w:jc w:val="center"/>
              <w:textAlignment w:val="auto"/>
              <w:rPr>
                <w:rFonts w:hint="eastAsia" w:asciiTheme="minorEastAsia" w:hAnsiTheme="minorEastAsia" w:eastAsiaTheme="minorEastAsia" w:cstheme="minorEastAsia"/>
                <w:b w:val="0"/>
                <w:bCs w:val="0"/>
                <w:color w:val="000000"/>
                <w:kern w:val="0"/>
                <w:sz w:val="24"/>
                <w:szCs w:val="24"/>
              </w:rPr>
            </w:pPr>
            <w:r>
              <w:rPr>
                <w:rFonts w:hint="eastAsia" w:asciiTheme="minorEastAsia" w:hAnsiTheme="minorEastAsia" w:eastAsiaTheme="minorEastAsia" w:cstheme="minorEastAsia"/>
                <w:b w:val="0"/>
                <w:bCs w:val="0"/>
                <w:color w:val="000000"/>
                <w:sz w:val="24"/>
                <w:szCs w:val="24"/>
              </w:rPr>
              <w:t>财政预算资金</w:t>
            </w:r>
          </w:p>
        </w:tc>
        <w:tc>
          <w:tcPr>
            <w:tcW w:w="1231" w:type="dxa"/>
            <w:tcBorders>
              <w:top w:val="single" w:color="auto" w:sz="4" w:space="0"/>
              <w:left w:val="single" w:color="auto" w:sz="4" w:space="0"/>
              <w:right w:val="single" w:color="auto" w:sz="4" w:space="0"/>
            </w:tcBorders>
            <w:noWrap w:val="0"/>
            <w:vAlign w:val="center"/>
          </w:tcPr>
          <w:p w14:paraId="30CA6A74">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color w:val="000000"/>
                <w:sz w:val="24"/>
                <w:szCs w:val="24"/>
              </w:rPr>
            </w:pPr>
          </w:p>
        </w:tc>
      </w:tr>
    </w:tbl>
    <w:p w14:paraId="145FC3D0">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二、询比资格</w:t>
      </w:r>
    </w:p>
    <w:p w14:paraId="75FD34E1">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（一）一般资质条件</w:t>
      </w:r>
    </w:p>
    <w:p w14:paraId="7F3A17B1">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1.具有独立承担民事责任的能力；</w:t>
      </w:r>
    </w:p>
    <w:p w14:paraId="2E06D0F3">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2.具有良好的商业信誉和健全的财务会计制度；</w:t>
      </w:r>
    </w:p>
    <w:p w14:paraId="5EDA9AC1">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3.具有履行合同所必需的设备和专业技术能力；</w:t>
      </w:r>
    </w:p>
    <w:p w14:paraId="21571D5C">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4.有依法缴纳税收和社会保障资金的良好记录；</w:t>
      </w:r>
    </w:p>
    <w:p w14:paraId="0FEFF237">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5.参加政府采购活动前三年内，在经营活动中没有重大违法记录；</w:t>
      </w:r>
    </w:p>
    <w:p w14:paraId="190D7314">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6.法律、行政法规规定的其他条件。</w:t>
      </w:r>
    </w:p>
    <w:p w14:paraId="0D446D1F">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（二）特定资格条件</w:t>
      </w:r>
    </w:p>
    <w:p w14:paraId="56243561">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1.经中国银行保险监督管理委员会批准的具备经营保险业务资质的市级或市级以上保险机构（提供经营保险业务许可证，复印件加盖供应商公章）。</w:t>
      </w:r>
    </w:p>
    <w:p w14:paraId="766F980E">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2.具有经过中国银行保险监督管理委员会备案的，能够覆盖本项目所要求保险责任的保险条款（提供备案保险条款复印件加盖供应商公章）。</w:t>
      </w:r>
    </w:p>
    <w:p w14:paraId="00D20754">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3.同一保险集团公司的不同分（子或支）公司，不得同时参加同一包投标。</w:t>
      </w:r>
    </w:p>
    <w:p w14:paraId="7BFA1A14">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4.本项目接受分公司投标；供应商为保险分公司参与询比的，须提供总公司出具的参与本项目询比采购的授权文件。</w:t>
      </w:r>
    </w:p>
    <w:p w14:paraId="15E4B364">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三、采购服务内容</w:t>
      </w:r>
    </w:p>
    <w:p w14:paraId="3AD130FA">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★以下为实质性要求，不满足作无效响应处理</w:t>
      </w:r>
    </w:p>
    <w:p w14:paraId="57674A5C">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（一）保险对象范围</w:t>
      </w:r>
    </w:p>
    <w:p w14:paraId="74B72A80">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扬州市主城区16个院前急救站点医务人员（含院前院内联动医务人员）。</w:t>
      </w:r>
    </w:p>
    <w:p w14:paraId="76FB21AB">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院前急救医疗机构名称：扬州市急救中心、江苏省苏北人民医院、扬州大学附属医院（东区、西区）、扬州市中医院、扬州市妇幼保健医院（扬州市妇女儿童医院）、扬州市第二人民医院、扬州市第三人民医院、扬州市广陵区中医院、扬州友好医院、扬州东方医院（含瓜州、方巷急救点）、扬州市广陵区汤汪街道社区卫生服务中心、扬州市生态科技新城杭集社区卫生服务中心、李典急救点（李典社区卫生服务中心、武警江苏总队医院）</w:t>
      </w:r>
    </w:p>
    <w:p w14:paraId="47CA1954">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被保险人为扬州市急救中心。地址范围为扬州市急救中心、江苏省苏北人民医院、扬州大学附属医院（东区、西区）、扬州市中医院、扬州市妇幼保健医院（扬州市妇女儿童医院）、扬州市第二人民医院、扬州市第三人民医院、扬州市广陵区中医院、扬州友好医院、扬州东方医院（含瓜州、方巷急救点）、扬州市广陵区汤汪街道社区卫生服务中心、扬州市生态科技新城杭集社区卫生服务中心、李典急救点（李典社区卫生服务中心、武警江苏总队医院）。</w:t>
      </w:r>
    </w:p>
    <w:p w14:paraId="0A393AED">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（二）保险人员</w:t>
      </w:r>
    </w:p>
    <w:p w14:paraId="5833FE88">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保险所称医务人员，包括执业地点为被保险人的执业（助理）医师、注册护士、药师（士）、检验技师、影像技师（士）等卫生专业人员以及医疗管理人员、进修医务人员、外聘医务人员、外请会诊医务人员、委培医务人员、实习医务人员、调度员、担架员、符合多点执业条件的医务人员等。无论其处于何岗位，只要实际从事具体诊疗活动，便属于医务人员。医务人员定义和范围按照《中华人民共和国执业医师法》等相关法律法规确定。</w:t>
      </w:r>
    </w:p>
    <w:p w14:paraId="2D6B1BB3">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（三）保险责任</w:t>
      </w:r>
    </w:p>
    <w:p w14:paraId="3EB327FD">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在保险单列明的保险期间或追溯期及承保区域范围内，在保险单中载明的被保险单位（以下简称投保单位）开展的诊疗活动中，因执业过失和被保险单位因法人过失造成患者人身损害或者财产损失，在本保险期间内，由患者或其近亲属首次向被保险单位提出索赔申请，依法应由被保险单位承担民事赔偿责任时，保险人按照本保险合同的约定负责赔偿。</w:t>
      </w:r>
    </w:p>
    <w:p w14:paraId="2A81931F">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保险责任范围内的事故发生后，必要的法律费用，包括但不仅限于事故鉴定费、查勘费、取证费、差旅费、仲裁或诉讼费、案件受理费、律师费等，保险人按照本保险合同的约定负责赔偿。法律费用无需保险人事先书面同意。</w:t>
      </w:r>
    </w:p>
    <w:p w14:paraId="33616A0C">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（四）扩展责任</w:t>
      </w:r>
    </w:p>
    <w:p w14:paraId="14026877">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在保险单列明的保险期间或追溯期及承保区域范围内，被保险单位在诊疗护理活动中，因下列情形造成患者人身损害，在本保险期间内，由患者或其近亲属首次向被保险人提出索赔申请，依法应由被保险单位承担民事赔偿责任时，保险人按照保险合同的约定负责赔偿：</w:t>
      </w:r>
    </w:p>
    <w:p w14:paraId="26F1DB7D">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1.在诊疗护理过程中，由于病情或患者体质特殊而发生的难以预料或在预料之中但难以防范的不良后果；</w:t>
      </w:r>
    </w:p>
    <w:p w14:paraId="45EE2116">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2.按照正常的技术规范操作，仍然发生难以避免的并发症或者治疗意外；</w:t>
      </w:r>
    </w:p>
    <w:p w14:paraId="7B64C686">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3.应用现有医学科学技术，仍然发生无法预料或难以防范的不良后果；</w:t>
      </w:r>
    </w:p>
    <w:p w14:paraId="71C7B285">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4.在危急情况下为抢救危重患者生命而采取的紧急措施所造成的不良后果；</w:t>
      </w:r>
    </w:p>
    <w:p w14:paraId="3B8C40BA">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5.因药品、消毒药剂、医疗器械的缺陷，或者输入不合格的血液，或药品不良反应造成患者损害；</w:t>
      </w:r>
    </w:p>
    <w:p w14:paraId="222E15F3">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6.院前急救工作除了急救车厢内发生的急救医疗责任事故或纠纷以外，还涵盖现场急救医疗事故或纠纷、担架转运意外、陪同家属发生意外（交通事故除外）、院前院内交接过床意外等，因此院前急救医责险应承保院前急救工作（除急救车交通事故造成损失外）整个流程涉及所有事故和纠纷造成的损失。</w:t>
      </w:r>
    </w:p>
    <w:p w14:paraId="43E10761">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（五）保险期间和承保方式</w:t>
      </w:r>
    </w:p>
    <w:p w14:paraId="7AAFC02E">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1.保险期限1年。</w:t>
      </w:r>
    </w:p>
    <w:p w14:paraId="4C5CB0EA">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2.承保方式：索赔发生制。</w:t>
      </w:r>
    </w:p>
    <w:p w14:paraId="2DCDCE5D">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鼓励供应商提供扩展报告期方案（保险终止后，针对保险期内发生事故，在扩展报告期内首次提出索赔予以赔付），建议扩展报告期不低于36个月。</w:t>
      </w:r>
    </w:p>
    <w:p w14:paraId="29EE842A">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特别提示：本项目预算不包含扩展报告期额外保费；若供应商需要另行收取扩展报告期保费，则本项目采购不包含该附加保障，采购人可在保单到期前另行协商购买。</w:t>
      </w:r>
    </w:p>
    <w:p w14:paraId="7E64CDF1">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（六）医责险保障内容</w:t>
      </w:r>
    </w:p>
    <w:p w14:paraId="0D189FDD">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★以下限额、免赔约定为实质性要求，不满足作无效响应处理</w:t>
      </w:r>
    </w:p>
    <w:tbl>
      <w:tblPr>
        <w:tblStyle w:val="9"/>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9"/>
        <w:gridCol w:w="6820"/>
      </w:tblGrid>
      <w:tr w14:paraId="5F875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shd w:val="clear" w:color="auto" w:fill="auto"/>
            <w:noWrap w:val="0"/>
            <w:vAlign w:val="center"/>
          </w:tcPr>
          <w:p w14:paraId="3131DCEA">
            <w:pPr>
              <w:pStyle w:val="12"/>
              <w:keepNext/>
              <w:keepLines w:val="0"/>
              <w:pageBreakBefore w:val="0"/>
              <w:kinsoku/>
              <w:wordWrap/>
              <w:overflowPunct/>
              <w:topLinePunct w:val="0"/>
              <w:autoSpaceDE/>
              <w:autoSpaceDN/>
              <w:bidi w:val="0"/>
              <w:adjustRightInd w:val="0"/>
              <w:snapToGrid w:val="0"/>
              <w:spacing w:before="0" w:after="0" w:line="240" w:lineRule="auto"/>
              <w:ind w:left="0" w:leftChars="0" w:right="0" w:rightChars="0" w:firstLine="0" w:firstLineChars="0"/>
              <w:jc w:val="center"/>
              <w:textAlignment w:val="auto"/>
              <w:rPr>
                <w:rFonts w:hint="eastAsia" w:asciiTheme="minorEastAsia" w:hAnsiTheme="minorEastAsia" w:eastAsiaTheme="minorEastAsia" w:cstheme="minorEastAsia"/>
                <w:b w:val="0"/>
                <w:bCs w:val="0"/>
                <w:color w:val="000000"/>
                <w:spacing w:val="-1"/>
                <w:sz w:val="28"/>
                <w:szCs w:val="28"/>
              </w:rPr>
            </w:pPr>
            <w:r>
              <w:rPr>
                <w:rFonts w:hint="eastAsia" w:asciiTheme="minorEastAsia" w:hAnsiTheme="minorEastAsia" w:eastAsiaTheme="minorEastAsia" w:cstheme="minorEastAsia"/>
                <w:b w:val="0"/>
                <w:bCs w:val="0"/>
                <w:color w:val="000000"/>
                <w:spacing w:val="-1"/>
                <w:sz w:val="28"/>
                <w:szCs w:val="28"/>
              </w:rPr>
              <w:t>项目名称</w:t>
            </w:r>
          </w:p>
        </w:tc>
        <w:tc>
          <w:tcPr>
            <w:tcW w:w="6820" w:type="dxa"/>
            <w:shd w:val="clear" w:color="auto" w:fill="auto"/>
            <w:noWrap w:val="0"/>
            <w:vAlign w:val="center"/>
          </w:tcPr>
          <w:p w14:paraId="3C8272FC">
            <w:pPr>
              <w:pStyle w:val="12"/>
              <w:keepNext/>
              <w:keepLines w:val="0"/>
              <w:pageBreakBefore w:val="0"/>
              <w:kinsoku/>
              <w:wordWrap/>
              <w:overflowPunct/>
              <w:topLinePunct w:val="0"/>
              <w:autoSpaceDE/>
              <w:autoSpaceDN/>
              <w:bidi w:val="0"/>
              <w:adjustRightInd w:val="0"/>
              <w:snapToGrid w:val="0"/>
              <w:spacing w:before="0" w:after="0" w:line="240" w:lineRule="auto"/>
              <w:ind w:left="0" w:leftChars="0" w:right="0" w:rightChars="0" w:firstLine="0" w:firstLineChars="0"/>
              <w:jc w:val="center"/>
              <w:textAlignment w:val="auto"/>
              <w:rPr>
                <w:rFonts w:hint="eastAsia" w:asciiTheme="minorEastAsia" w:hAnsiTheme="minorEastAsia" w:eastAsiaTheme="minorEastAsia" w:cstheme="minorEastAsia"/>
                <w:b w:val="0"/>
                <w:bCs w:val="0"/>
                <w:color w:val="000000"/>
                <w:spacing w:val="-2"/>
                <w:sz w:val="28"/>
                <w:szCs w:val="28"/>
              </w:rPr>
            </w:pPr>
            <w:r>
              <w:rPr>
                <w:rFonts w:hint="eastAsia" w:asciiTheme="minorEastAsia" w:hAnsiTheme="minorEastAsia" w:eastAsiaTheme="minorEastAsia" w:cstheme="minorEastAsia"/>
                <w:b w:val="0"/>
                <w:bCs w:val="0"/>
                <w:color w:val="000000"/>
                <w:spacing w:val="-2"/>
                <w:sz w:val="28"/>
                <w:szCs w:val="28"/>
              </w:rPr>
              <w:t>描述</w:t>
            </w:r>
          </w:p>
        </w:tc>
      </w:tr>
      <w:tr w14:paraId="48D07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0" w:type="auto"/>
            <w:shd w:val="clear" w:color="auto" w:fill="auto"/>
            <w:noWrap w:val="0"/>
            <w:vAlign w:val="center"/>
          </w:tcPr>
          <w:p w14:paraId="49A4BA86">
            <w:pPr>
              <w:pStyle w:val="12"/>
              <w:keepNext/>
              <w:keepLines w:val="0"/>
              <w:pageBreakBefore w:val="0"/>
              <w:kinsoku/>
              <w:wordWrap/>
              <w:overflowPunct/>
              <w:topLinePunct w:val="0"/>
              <w:autoSpaceDE/>
              <w:autoSpaceDN/>
              <w:bidi w:val="0"/>
              <w:adjustRightInd w:val="0"/>
              <w:snapToGrid w:val="0"/>
              <w:spacing w:before="0" w:after="0" w:line="240" w:lineRule="auto"/>
              <w:ind w:left="0" w:leftChars="0" w:right="0" w:rightChars="0" w:firstLine="0" w:firstLineChars="0"/>
              <w:jc w:val="left"/>
              <w:textAlignment w:val="auto"/>
              <w:rPr>
                <w:rFonts w:hint="eastAsia" w:asciiTheme="minorEastAsia" w:hAnsiTheme="minorEastAsia" w:eastAsiaTheme="minorEastAsia" w:cstheme="minorEastAsia"/>
                <w:b w:val="0"/>
                <w:bCs w:val="0"/>
                <w:color w:val="000000"/>
                <w:spacing w:val="-1"/>
                <w:sz w:val="28"/>
                <w:szCs w:val="28"/>
              </w:rPr>
            </w:pPr>
            <w:r>
              <w:rPr>
                <w:rFonts w:hint="eastAsia" w:asciiTheme="minorEastAsia" w:hAnsiTheme="minorEastAsia" w:eastAsiaTheme="minorEastAsia" w:cstheme="minorEastAsia"/>
                <w:b w:val="0"/>
                <w:bCs w:val="0"/>
                <w:color w:val="000000"/>
                <w:spacing w:val="-1"/>
                <w:sz w:val="28"/>
                <w:szCs w:val="28"/>
              </w:rPr>
              <w:t>医疗责任险</w:t>
            </w:r>
          </w:p>
        </w:tc>
        <w:tc>
          <w:tcPr>
            <w:tcW w:w="6820" w:type="dxa"/>
            <w:shd w:val="clear" w:color="auto" w:fill="auto"/>
            <w:noWrap w:val="0"/>
            <w:vAlign w:val="center"/>
          </w:tcPr>
          <w:p w14:paraId="320CF57C">
            <w:pPr>
              <w:pStyle w:val="12"/>
              <w:keepNext/>
              <w:keepLines w:val="0"/>
              <w:pageBreakBefore w:val="0"/>
              <w:kinsoku/>
              <w:wordWrap/>
              <w:overflowPunct/>
              <w:topLinePunct w:val="0"/>
              <w:autoSpaceDE/>
              <w:autoSpaceDN/>
              <w:bidi w:val="0"/>
              <w:adjustRightInd w:val="0"/>
              <w:snapToGrid w:val="0"/>
              <w:spacing w:before="0" w:after="0" w:line="240" w:lineRule="auto"/>
              <w:ind w:left="0" w:leftChars="0" w:right="0" w:rightChars="0" w:firstLine="0" w:firstLineChars="0"/>
              <w:jc w:val="left"/>
              <w:textAlignment w:val="auto"/>
              <w:rPr>
                <w:rFonts w:hint="eastAsia" w:asciiTheme="minorEastAsia" w:hAnsiTheme="minorEastAsia" w:eastAsiaTheme="minorEastAsia" w:cstheme="minorEastAsia"/>
                <w:b w:val="0"/>
                <w:bCs w:val="0"/>
                <w:color w:val="000000"/>
                <w:spacing w:val="-2"/>
                <w:sz w:val="28"/>
                <w:szCs w:val="28"/>
              </w:rPr>
            </w:pPr>
            <w:r>
              <w:rPr>
                <w:rFonts w:hint="eastAsia" w:asciiTheme="minorEastAsia" w:hAnsiTheme="minorEastAsia" w:eastAsiaTheme="minorEastAsia" w:cstheme="minorEastAsia"/>
                <w:b w:val="0"/>
                <w:bCs w:val="0"/>
                <w:color w:val="000000"/>
                <w:spacing w:val="-2"/>
                <w:sz w:val="28"/>
                <w:szCs w:val="28"/>
              </w:rPr>
              <w:t>累计赔偿限额：100万元</w:t>
            </w:r>
          </w:p>
          <w:p w14:paraId="79942171">
            <w:pPr>
              <w:pStyle w:val="12"/>
              <w:keepNext/>
              <w:keepLines w:val="0"/>
              <w:pageBreakBefore w:val="0"/>
              <w:kinsoku/>
              <w:wordWrap/>
              <w:overflowPunct/>
              <w:topLinePunct w:val="0"/>
              <w:autoSpaceDE/>
              <w:autoSpaceDN/>
              <w:bidi w:val="0"/>
              <w:adjustRightInd w:val="0"/>
              <w:snapToGrid w:val="0"/>
              <w:spacing w:before="0" w:after="0" w:line="240" w:lineRule="auto"/>
              <w:ind w:left="0" w:leftChars="0" w:right="0" w:rightChars="0" w:firstLine="0" w:firstLineChars="0"/>
              <w:jc w:val="left"/>
              <w:textAlignment w:val="auto"/>
              <w:rPr>
                <w:rFonts w:hint="eastAsia" w:asciiTheme="minorEastAsia" w:hAnsiTheme="minorEastAsia" w:eastAsiaTheme="minorEastAsia" w:cstheme="minorEastAsia"/>
                <w:b w:val="0"/>
                <w:bCs w:val="0"/>
                <w:color w:val="000000"/>
                <w:spacing w:val="-2"/>
                <w:sz w:val="28"/>
                <w:szCs w:val="28"/>
              </w:rPr>
            </w:pPr>
            <w:r>
              <w:rPr>
                <w:rFonts w:hint="eastAsia" w:asciiTheme="minorEastAsia" w:hAnsiTheme="minorEastAsia" w:eastAsiaTheme="minorEastAsia" w:cstheme="minorEastAsia"/>
                <w:b w:val="0"/>
                <w:bCs w:val="0"/>
                <w:color w:val="000000"/>
                <w:spacing w:val="-2"/>
                <w:sz w:val="28"/>
                <w:szCs w:val="28"/>
              </w:rPr>
              <w:t>每次事故赔偿限额：50万元</w:t>
            </w:r>
          </w:p>
          <w:p w14:paraId="65C3C592">
            <w:pPr>
              <w:pStyle w:val="12"/>
              <w:keepNext/>
              <w:keepLines w:val="0"/>
              <w:pageBreakBefore w:val="0"/>
              <w:kinsoku/>
              <w:wordWrap/>
              <w:overflowPunct/>
              <w:topLinePunct w:val="0"/>
              <w:autoSpaceDE/>
              <w:autoSpaceDN/>
              <w:bidi w:val="0"/>
              <w:adjustRightInd w:val="0"/>
              <w:snapToGrid w:val="0"/>
              <w:spacing w:before="0" w:after="0" w:line="240" w:lineRule="auto"/>
              <w:ind w:left="0" w:leftChars="0" w:right="0" w:rightChars="0" w:firstLine="0" w:firstLineChars="0"/>
              <w:jc w:val="left"/>
              <w:textAlignment w:val="auto"/>
              <w:rPr>
                <w:rFonts w:hint="eastAsia" w:asciiTheme="minorEastAsia" w:hAnsiTheme="minorEastAsia" w:eastAsiaTheme="minorEastAsia" w:cstheme="minorEastAsia"/>
                <w:b w:val="0"/>
                <w:bCs w:val="0"/>
                <w:color w:val="000000"/>
                <w:spacing w:val="-2"/>
                <w:sz w:val="28"/>
                <w:szCs w:val="28"/>
              </w:rPr>
            </w:pPr>
            <w:r>
              <w:rPr>
                <w:rFonts w:hint="eastAsia" w:asciiTheme="minorEastAsia" w:hAnsiTheme="minorEastAsia" w:eastAsiaTheme="minorEastAsia" w:cstheme="minorEastAsia"/>
                <w:b w:val="0"/>
                <w:bCs w:val="0"/>
                <w:color w:val="000000"/>
                <w:spacing w:val="-2"/>
                <w:sz w:val="28"/>
                <w:szCs w:val="28"/>
              </w:rPr>
              <w:t>每人赔偿限额：50万元</w:t>
            </w:r>
          </w:p>
        </w:tc>
      </w:tr>
      <w:tr w14:paraId="385F9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vAlign w:val="center"/>
          </w:tcPr>
          <w:p w14:paraId="57289241">
            <w:pPr>
              <w:pStyle w:val="12"/>
              <w:keepNext/>
              <w:keepLines w:val="0"/>
              <w:pageBreakBefore w:val="0"/>
              <w:kinsoku/>
              <w:wordWrap/>
              <w:overflowPunct/>
              <w:topLinePunct w:val="0"/>
              <w:autoSpaceDE/>
              <w:autoSpaceDN/>
              <w:bidi w:val="0"/>
              <w:adjustRightInd w:val="0"/>
              <w:snapToGrid w:val="0"/>
              <w:spacing w:before="0" w:after="0" w:line="240" w:lineRule="auto"/>
              <w:ind w:left="0" w:leftChars="0" w:right="0" w:rightChars="0" w:firstLine="0" w:firstLineChars="0"/>
              <w:jc w:val="left"/>
              <w:textAlignment w:val="auto"/>
              <w:rPr>
                <w:rFonts w:hint="eastAsia" w:asciiTheme="minorEastAsia" w:hAnsiTheme="minorEastAsia" w:eastAsiaTheme="minorEastAsia" w:cstheme="minorEastAsia"/>
                <w:b w:val="0"/>
                <w:bCs w:val="0"/>
                <w:color w:val="000000"/>
                <w:spacing w:val="-1"/>
                <w:sz w:val="28"/>
                <w:szCs w:val="28"/>
              </w:rPr>
            </w:pPr>
            <w:r>
              <w:rPr>
                <w:rFonts w:hint="eastAsia" w:asciiTheme="minorEastAsia" w:hAnsiTheme="minorEastAsia" w:eastAsiaTheme="minorEastAsia" w:cstheme="minorEastAsia"/>
                <w:b w:val="0"/>
                <w:bCs w:val="0"/>
                <w:color w:val="000000"/>
                <w:spacing w:val="-1"/>
                <w:sz w:val="28"/>
                <w:szCs w:val="28"/>
              </w:rPr>
              <w:t>医务人员人身伤害责任险</w:t>
            </w:r>
          </w:p>
        </w:tc>
        <w:tc>
          <w:tcPr>
            <w:tcW w:w="6820" w:type="dxa"/>
            <w:shd w:val="clear" w:color="auto" w:fill="auto"/>
            <w:noWrap w:val="0"/>
            <w:vAlign w:val="center"/>
          </w:tcPr>
          <w:p w14:paraId="44080F30">
            <w:pPr>
              <w:pStyle w:val="12"/>
              <w:keepNext/>
              <w:keepLines w:val="0"/>
              <w:pageBreakBefore w:val="0"/>
              <w:kinsoku/>
              <w:wordWrap/>
              <w:overflowPunct/>
              <w:topLinePunct w:val="0"/>
              <w:autoSpaceDE/>
              <w:autoSpaceDN/>
              <w:bidi w:val="0"/>
              <w:adjustRightInd w:val="0"/>
              <w:snapToGrid w:val="0"/>
              <w:spacing w:before="0" w:after="0" w:line="240" w:lineRule="auto"/>
              <w:ind w:left="0" w:leftChars="0" w:right="0" w:rightChars="0" w:firstLine="0" w:firstLineChars="0"/>
              <w:jc w:val="left"/>
              <w:textAlignment w:val="auto"/>
              <w:rPr>
                <w:rFonts w:hint="eastAsia" w:asciiTheme="minorEastAsia" w:hAnsiTheme="minorEastAsia" w:eastAsiaTheme="minorEastAsia" w:cstheme="minorEastAsia"/>
                <w:b w:val="0"/>
                <w:bCs w:val="0"/>
                <w:color w:val="000000"/>
                <w:spacing w:val="-2"/>
                <w:sz w:val="28"/>
                <w:szCs w:val="28"/>
              </w:rPr>
            </w:pPr>
            <w:r>
              <w:rPr>
                <w:rFonts w:hint="eastAsia" w:asciiTheme="minorEastAsia" w:hAnsiTheme="minorEastAsia" w:eastAsiaTheme="minorEastAsia" w:cstheme="minorEastAsia"/>
                <w:b w:val="0"/>
                <w:bCs w:val="0"/>
                <w:color w:val="000000"/>
                <w:spacing w:val="-2"/>
                <w:sz w:val="28"/>
                <w:szCs w:val="28"/>
              </w:rPr>
              <w:t>累计赔偿限额：100万元</w:t>
            </w:r>
          </w:p>
          <w:p w14:paraId="37E4256D">
            <w:pPr>
              <w:pStyle w:val="12"/>
              <w:keepNext/>
              <w:keepLines w:val="0"/>
              <w:pageBreakBefore w:val="0"/>
              <w:kinsoku/>
              <w:wordWrap/>
              <w:overflowPunct/>
              <w:topLinePunct w:val="0"/>
              <w:autoSpaceDE/>
              <w:autoSpaceDN/>
              <w:bidi w:val="0"/>
              <w:adjustRightInd w:val="0"/>
              <w:snapToGrid w:val="0"/>
              <w:spacing w:before="0" w:after="0" w:line="240" w:lineRule="auto"/>
              <w:ind w:left="0" w:leftChars="0" w:right="0" w:rightChars="0" w:firstLine="0" w:firstLineChars="0"/>
              <w:jc w:val="left"/>
              <w:textAlignment w:val="auto"/>
              <w:rPr>
                <w:rFonts w:hint="eastAsia" w:asciiTheme="minorEastAsia" w:hAnsiTheme="minorEastAsia" w:eastAsiaTheme="minorEastAsia" w:cstheme="minorEastAsia"/>
                <w:b w:val="0"/>
                <w:bCs w:val="0"/>
                <w:color w:val="000000"/>
                <w:spacing w:val="-2"/>
                <w:sz w:val="28"/>
                <w:szCs w:val="28"/>
              </w:rPr>
            </w:pPr>
            <w:r>
              <w:rPr>
                <w:rFonts w:hint="eastAsia" w:asciiTheme="minorEastAsia" w:hAnsiTheme="minorEastAsia" w:eastAsiaTheme="minorEastAsia" w:cstheme="minorEastAsia"/>
                <w:b w:val="0"/>
                <w:bCs w:val="0"/>
                <w:color w:val="000000"/>
                <w:spacing w:val="-2"/>
                <w:sz w:val="28"/>
                <w:szCs w:val="28"/>
              </w:rPr>
              <w:t>每次事故赔偿限额：50万元</w:t>
            </w:r>
          </w:p>
          <w:p w14:paraId="6FF5A5AB">
            <w:pPr>
              <w:pStyle w:val="12"/>
              <w:keepNext/>
              <w:keepLines w:val="0"/>
              <w:pageBreakBefore w:val="0"/>
              <w:kinsoku/>
              <w:wordWrap/>
              <w:overflowPunct/>
              <w:topLinePunct w:val="0"/>
              <w:autoSpaceDE/>
              <w:autoSpaceDN/>
              <w:bidi w:val="0"/>
              <w:adjustRightInd w:val="0"/>
              <w:snapToGrid w:val="0"/>
              <w:spacing w:before="0" w:after="0" w:line="240" w:lineRule="auto"/>
              <w:ind w:left="0" w:leftChars="0" w:right="0" w:rightChars="0" w:firstLine="0" w:firstLineChars="0"/>
              <w:jc w:val="left"/>
              <w:textAlignment w:val="auto"/>
              <w:rPr>
                <w:rFonts w:hint="eastAsia" w:asciiTheme="minorEastAsia" w:hAnsiTheme="minorEastAsia" w:eastAsiaTheme="minorEastAsia" w:cstheme="minorEastAsia"/>
                <w:b w:val="0"/>
                <w:bCs w:val="0"/>
                <w:color w:val="000000"/>
                <w:spacing w:val="-2"/>
                <w:sz w:val="28"/>
                <w:szCs w:val="28"/>
              </w:rPr>
            </w:pPr>
            <w:r>
              <w:rPr>
                <w:rFonts w:hint="eastAsia" w:asciiTheme="minorEastAsia" w:hAnsiTheme="minorEastAsia" w:eastAsiaTheme="minorEastAsia" w:cstheme="minorEastAsia"/>
                <w:b w:val="0"/>
                <w:bCs w:val="0"/>
                <w:color w:val="000000"/>
                <w:spacing w:val="-2"/>
                <w:sz w:val="28"/>
                <w:szCs w:val="28"/>
              </w:rPr>
              <w:t>每人赔偿限额：50万元</w:t>
            </w:r>
          </w:p>
        </w:tc>
      </w:tr>
      <w:tr w14:paraId="7645C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9" w:type="dxa"/>
            <w:shd w:val="clear" w:color="auto" w:fill="auto"/>
            <w:noWrap w:val="0"/>
            <w:vAlign w:val="center"/>
          </w:tcPr>
          <w:p w14:paraId="49171EFE">
            <w:pPr>
              <w:pStyle w:val="12"/>
              <w:keepNext/>
              <w:keepLines w:val="0"/>
              <w:pageBreakBefore w:val="0"/>
              <w:kinsoku/>
              <w:wordWrap/>
              <w:overflowPunct/>
              <w:topLinePunct w:val="0"/>
              <w:autoSpaceDE/>
              <w:autoSpaceDN/>
              <w:bidi w:val="0"/>
              <w:adjustRightInd w:val="0"/>
              <w:snapToGrid w:val="0"/>
              <w:spacing w:before="0" w:after="0" w:line="240" w:lineRule="auto"/>
              <w:ind w:left="0" w:leftChars="0" w:right="0" w:rightChars="0" w:firstLine="0" w:firstLineChars="0"/>
              <w:jc w:val="left"/>
              <w:textAlignment w:val="auto"/>
              <w:rPr>
                <w:rFonts w:hint="eastAsia" w:asciiTheme="minorEastAsia" w:hAnsiTheme="minorEastAsia" w:eastAsiaTheme="minorEastAsia" w:cstheme="minorEastAsia"/>
                <w:b w:val="0"/>
                <w:bCs w:val="0"/>
                <w:color w:val="000000"/>
                <w:spacing w:val="-1"/>
                <w:sz w:val="28"/>
                <w:szCs w:val="28"/>
              </w:rPr>
            </w:pPr>
            <w:r>
              <w:rPr>
                <w:rFonts w:hint="eastAsia" w:asciiTheme="minorEastAsia" w:hAnsiTheme="minorEastAsia" w:eastAsiaTheme="minorEastAsia" w:cstheme="minorEastAsia"/>
                <w:b w:val="0"/>
                <w:bCs w:val="0"/>
                <w:color w:val="000000"/>
                <w:spacing w:val="-1"/>
                <w:sz w:val="28"/>
                <w:szCs w:val="28"/>
              </w:rPr>
              <w:t>备注</w:t>
            </w:r>
          </w:p>
        </w:tc>
        <w:tc>
          <w:tcPr>
            <w:tcW w:w="6820" w:type="dxa"/>
            <w:shd w:val="clear" w:color="auto" w:fill="auto"/>
            <w:noWrap w:val="0"/>
            <w:vAlign w:val="center"/>
          </w:tcPr>
          <w:p w14:paraId="301AF27C">
            <w:pPr>
              <w:pStyle w:val="12"/>
              <w:keepNext/>
              <w:keepLines w:val="0"/>
              <w:pageBreakBefore w:val="0"/>
              <w:kinsoku/>
              <w:wordWrap/>
              <w:overflowPunct/>
              <w:topLinePunct w:val="0"/>
              <w:autoSpaceDE/>
              <w:autoSpaceDN/>
              <w:bidi w:val="0"/>
              <w:adjustRightInd w:val="0"/>
              <w:snapToGrid w:val="0"/>
              <w:spacing w:before="0" w:after="0" w:line="240" w:lineRule="auto"/>
              <w:ind w:left="0" w:leftChars="0" w:right="0" w:rightChars="0" w:firstLine="0" w:firstLineChars="0"/>
              <w:jc w:val="left"/>
              <w:textAlignment w:val="auto"/>
              <w:rPr>
                <w:rFonts w:hint="eastAsia" w:asciiTheme="minorEastAsia" w:hAnsiTheme="minorEastAsia" w:eastAsiaTheme="minorEastAsia" w:cstheme="minorEastAsia"/>
                <w:b w:val="0"/>
                <w:bCs w:val="0"/>
                <w:color w:val="000000"/>
                <w:spacing w:val="-2"/>
                <w:sz w:val="28"/>
                <w:szCs w:val="28"/>
              </w:rPr>
            </w:pPr>
            <w:r>
              <w:rPr>
                <w:rFonts w:hint="eastAsia" w:asciiTheme="minorEastAsia" w:hAnsiTheme="minorEastAsia" w:eastAsiaTheme="minorEastAsia" w:cstheme="minorEastAsia"/>
                <w:b w:val="0"/>
                <w:bCs w:val="0"/>
                <w:sz w:val="28"/>
                <w:szCs w:val="28"/>
              </w:rPr>
              <w:t>法律费用每人限额：5万元(不设免赔额)；医疗责任免赔：1000元或者赔偿金额的5%，两者以高者为准；该免赔不适用于法律费用。</w:t>
            </w:r>
          </w:p>
        </w:tc>
      </w:tr>
    </w:tbl>
    <w:p w14:paraId="5A0B616F">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四、服务期</w:t>
      </w:r>
    </w:p>
    <w:p w14:paraId="0C5949FF">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自合同签订之日起365天。</w:t>
      </w:r>
    </w:p>
    <w:p w14:paraId="30AB9492">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五、付款方式</w:t>
      </w:r>
    </w:p>
    <w:p w14:paraId="252745C7">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保单正式生效，采购人收到合法有效保险保单，完成验收后一次性付款。</w:t>
      </w:r>
    </w:p>
    <w:p w14:paraId="35A4FCF8">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六、联系方式</w:t>
      </w:r>
    </w:p>
    <w:p w14:paraId="12F2CEA9">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采购人：扬州市急救中心</w:t>
      </w:r>
    </w:p>
    <w:p w14:paraId="314CA2F0">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联系人：陆老师</w:t>
      </w:r>
    </w:p>
    <w:p w14:paraId="2102D39A">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电话：0514‑80361667</w:t>
      </w:r>
    </w:p>
    <w:p w14:paraId="6E10500A">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地址：扬州市邗江区黄金坝路31号</w:t>
      </w:r>
    </w:p>
    <w:p w14:paraId="6BCD9BCB">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七、其它有关规定</w:t>
      </w:r>
    </w:p>
    <w:p w14:paraId="6B21A574">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1.凡有意参加询比的供应商，请于公告发布之日起至报名截止时间之前，在扬州市政府采购服务商城网上下载查看本项目需求文件以及变更公告等询比前公布的所有项目资料，无论供应商下载查看与否，均视为已知晓所有询比实质性要求内容。</w:t>
      </w:r>
    </w:p>
    <w:p w14:paraId="71BC58DE">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2.供应商须在平台上报名并按要求上传响应文件，未按要求提供的为无效供应商。</w:t>
      </w:r>
      <w:bookmarkStart w:id="0" w:name="_GoBack"/>
      <w:bookmarkEnd w:id="0"/>
    </w:p>
    <w:p w14:paraId="4EB08FA0">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3.无论询比结果如何，供应商参与本项目所产生的全部费用由供应商自行承担。</w:t>
      </w:r>
    </w:p>
    <w:p w14:paraId="726782D6">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八、评选方法</w:t>
      </w:r>
    </w:p>
    <w:p w14:paraId="70A182FD">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最低价评审法。供应商经资格审查合格，且全部实质性服务要求均满足即为入围评审供应商；已入围评审的报价供应商，选择报价最低的成为成交供应商；资格不满足或未达到实质性服务要求的报名供应商不予入围，不参与价格评审。</w:t>
      </w:r>
    </w:p>
    <w:p w14:paraId="0BA8BC4E">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九、其他</w:t>
      </w:r>
    </w:p>
    <w:p w14:paraId="40F414AA">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1.供应商必须对本采购文件全部条款和服务承诺明确列出，承诺内容必须达到采购文件要求。</w:t>
      </w:r>
    </w:p>
    <w:p w14:paraId="1631E487">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2.采购文件、成交供应商提交的响应文件均为本项目采购合同的组成部分，与合同文本具有同等法律效力。</w:t>
      </w:r>
    </w:p>
    <w:p w14:paraId="48E46D7C">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3.其他未尽事宜由供需双方在采购合同中详细约定。</w:t>
      </w:r>
    </w:p>
    <w:p w14:paraId="244F5954">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否决响应（废标）情形，出现下列任一情形，响应文件作无效响应处理：</w:t>
      </w:r>
    </w:p>
    <w:p w14:paraId="26754DD6">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lang w:val="en-US" w:eastAsia="zh-CN"/>
        </w:rPr>
        <w:t>1</w:t>
      </w: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rPr>
        <w:t>资格条件不满足采购文件要求；</w:t>
      </w:r>
    </w:p>
    <w:p w14:paraId="0CC6B252">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lang w:val="en-US" w:eastAsia="zh-CN"/>
        </w:rPr>
        <w:t>2</w:t>
      </w: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rPr>
        <w:t>不满足采购文件标注★的全部实质性条款；</w:t>
      </w:r>
    </w:p>
    <w:p w14:paraId="72C49E24">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lang w:val="en-US" w:eastAsia="zh-CN"/>
        </w:rPr>
        <w:t>3</w:t>
      </w: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rPr>
        <w:t>响应文件规定应当签字、盖章处未按要求签字盖章；</w:t>
      </w:r>
    </w:p>
    <w:p w14:paraId="6088A243">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lang w:val="en-US" w:eastAsia="zh-CN"/>
        </w:rPr>
        <w:t>4</w:t>
      </w: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rPr>
        <w:t>响应文件未按平台要求线上提交；</w:t>
      </w:r>
    </w:p>
    <w:p w14:paraId="47AE3868">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lang w:val="en-US" w:eastAsia="zh-CN"/>
        </w:rPr>
        <w:t>5</w:t>
      </w:r>
      <w:r>
        <w:rPr>
          <w:rFonts w:hint="eastAsia" w:asciiTheme="minorEastAsia" w:hAnsiTheme="minorEastAsia" w:eastAsiaTheme="minorEastAsia" w:cstheme="minorEastAsia"/>
          <w:b w:val="0"/>
          <w:bCs w:val="0"/>
          <w:sz w:val="28"/>
          <w:szCs w:val="28"/>
          <w:lang w:eastAsia="zh-CN"/>
        </w:rPr>
        <w:t>）</w:t>
      </w:r>
      <w:r>
        <w:rPr>
          <w:rFonts w:hint="eastAsia" w:asciiTheme="minorEastAsia" w:hAnsiTheme="minorEastAsia" w:eastAsiaTheme="minorEastAsia" w:cstheme="minorEastAsia"/>
          <w:b w:val="0"/>
          <w:bCs w:val="0"/>
          <w:sz w:val="28"/>
          <w:szCs w:val="28"/>
        </w:rPr>
        <w:t>存在政府采购相关法律法规规定其他无效响应情形。</w:t>
      </w:r>
    </w:p>
    <w:p w14:paraId="76A946B7">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十、供应商提交响应文件</w:t>
      </w:r>
    </w:p>
    <w:p w14:paraId="13777568">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1.供应商线上报名、报价时需上传盖章后的电子文档一份。</w:t>
      </w:r>
    </w:p>
    <w:p w14:paraId="1E120B4E">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2.采购人将以平台的线上资料作为评判依据。</w:t>
      </w:r>
    </w:p>
    <w:p w14:paraId="7730123F">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sectPr>
          <w:pgSz w:w="11906" w:h="16838"/>
          <w:pgMar w:top="2154" w:right="1417" w:bottom="2041" w:left="1531" w:header="851" w:footer="992" w:gutter="0"/>
          <w:cols w:space="0" w:num="1"/>
          <w:rtlGutter w:val="0"/>
          <w:docGrid w:type="lines" w:linePitch="312" w:charSpace="0"/>
        </w:sectPr>
      </w:pPr>
      <w:r>
        <w:rPr>
          <w:rFonts w:hint="eastAsia" w:asciiTheme="minorEastAsia" w:hAnsiTheme="minorEastAsia" w:eastAsiaTheme="minorEastAsia" w:cstheme="minorEastAsia"/>
          <w:b w:val="0"/>
          <w:bCs w:val="0"/>
          <w:sz w:val="28"/>
          <w:szCs w:val="28"/>
        </w:rPr>
        <w:t>3.供应商制作的响应文件电子文档，须按照要求制作，规定签字、盖章的地方必须按其规定签字、盖章，出现本文件列明否决响应情形的，予以无效响应处理。</w:t>
      </w:r>
    </w:p>
    <w:p w14:paraId="6FA5AE15">
      <w:pPr>
        <w:keepLines w:val="0"/>
        <w:pageBreakBefore w:val="0"/>
        <w:kinsoku/>
        <w:wordWrap/>
        <w:overflowPunct/>
        <w:topLinePunct w:val="0"/>
        <w:autoSpaceDE/>
        <w:autoSpaceDN/>
        <w:bidi w:val="0"/>
        <w:adjustRightInd w:val="0"/>
        <w:snapToGrid w:val="0"/>
        <w:spacing w:line="240" w:lineRule="auto"/>
        <w:ind w:left="0" w:leftChars="0" w:right="0"/>
        <w:jc w:val="center"/>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供应商编制响应文件要求</w:t>
      </w:r>
    </w:p>
    <w:p w14:paraId="01F56449">
      <w:pPr>
        <w:keepLines w:val="0"/>
        <w:pageBreakBefore w:val="0"/>
        <w:numPr>
          <w:ilvl w:val="0"/>
          <w:numId w:val="0"/>
        </w:numPr>
        <w:kinsoku/>
        <w:wordWrap/>
        <w:overflowPunct/>
        <w:topLinePunct w:val="0"/>
        <w:autoSpaceDE/>
        <w:autoSpaceDN/>
        <w:bidi w:val="0"/>
        <w:adjustRightInd w:val="0"/>
        <w:snapToGrid w:val="0"/>
        <w:spacing w:line="240" w:lineRule="auto"/>
        <w:ind w:left="0" w:leftChars="0" w:right="0" w:rightChars="0"/>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kern w:val="2"/>
          <w:sz w:val="28"/>
          <w:szCs w:val="28"/>
          <w:lang w:val="en-US" w:eastAsia="zh-CN" w:bidi="ar-SA"/>
        </w:rPr>
        <w:t>一、</w:t>
      </w:r>
      <w:r>
        <w:rPr>
          <w:rFonts w:hint="eastAsia" w:asciiTheme="minorEastAsia" w:hAnsiTheme="minorEastAsia" w:eastAsiaTheme="minorEastAsia" w:cstheme="minorEastAsia"/>
          <w:b w:val="0"/>
          <w:bCs w:val="0"/>
          <w:color w:val="000000"/>
          <w:sz w:val="28"/>
          <w:szCs w:val="28"/>
        </w:rPr>
        <w:t>报价</w:t>
      </w:r>
    </w:p>
    <w:p w14:paraId="70007481">
      <w:pPr>
        <w:keepLines w:val="0"/>
        <w:pageBreakBefore w:val="0"/>
        <w:tabs>
          <w:tab w:val="left" w:pos="6300"/>
        </w:tabs>
        <w:kinsoku/>
        <w:wordWrap/>
        <w:overflowPunct/>
        <w:topLinePunct w:val="0"/>
        <w:autoSpaceDE/>
        <w:autoSpaceDN/>
        <w:bidi w:val="0"/>
        <w:adjustRightInd w:val="0"/>
        <w:snapToGrid w:val="0"/>
        <w:spacing w:line="240" w:lineRule="auto"/>
        <w:ind w:left="0" w:leftChars="0" w:right="0" w:firstLine="560" w:firstLineChars="200"/>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（一）报价函</w:t>
      </w:r>
    </w:p>
    <w:p w14:paraId="1A821E5E">
      <w:pPr>
        <w:keepLines w:val="0"/>
        <w:pageBreakBefore w:val="0"/>
        <w:tabs>
          <w:tab w:val="left" w:pos="6300"/>
        </w:tabs>
        <w:kinsoku/>
        <w:wordWrap/>
        <w:overflowPunct/>
        <w:topLinePunct w:val="0"/>
        <w:autoSpaceDE/>
        <w:autoSpaceDN/>
        <w:bidi w:val="0"/>
        <w:adjustRightInd w:val="0"/>
        <w:snapToGrid w:val="0"/>
        <w:spacing w:line="240" w:lineRule="auto"/>
        <w:ind w:left="0" w:leftChars="0" w:right="0"/>
        <w:jc w:val="center"/>
        <w:textAlignment w:val="auto"/>
        <w:outlineLvl w:val="0"/>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报价函</w:t>
      </w:r>
    </w:p>
    <w:p w14:paraId="77D198B1">
      <w:pPr>
        <w:keepLines w:val="0"/>
        <w:pageBreakBefore w:val="0"/>
        <w:tabs>
          <w:tab w:val="left" w:pos="6300"/>
        </w:tabs>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u w:val="single"/>
        </w:rPr>
        <w:t>（采购人名称）</w:t>
      </w:r>
      <w:r>
        <w:rPr>
          <w:rFonts w:hint="eastAsia" w:asciiTheme="minorEastAsia" w:hAnsiTheme="minorEastAsia" w:eastAsiaTheme="minorEastAsia" w:cstheme="minorEastAsia"/>
          <w:b w:val="0"/>
          <w:bCs w:val="0"/>
          <w:color w:val="000000"/>
          <w:sz w:val="28"/>
          <w:szCs w:val="28"/>
        </w:rPr>
        <w:t>：</w:t>
      </w:r>
    </w:p>
    <w:p w14:paraId="3A6C01DD">
      <w:pPr>
        <w:keepLines w:val="0"/>
        <w:pageBreakBefore w:val="0"/>
        <w:tabs>
          <w:tab w:val="left" w:pos="6300"/>
        </w:tabs>
        <w:kinsoku/>
        <w:wordWrap/>
        <w:overflowPunct/>
        <w:topLinePunct w:val="0"/>
        <w:autoSpaceDE/>
        <w:autoSpaceDN/>
        <w:bidi w:val="0"/>
        <w:adjustRightInd w:val="0"/>
        <w:snapToGrid w:val="0"/>
        <w:spacing w:line="240" w:lineRule="auto"/>
        <w:ind w:left="0" w:leftChars="0" w:right="0" w:firstLine="560" w:firstLineChars="200"/>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我方收到____________________________（项目名称）的询比采购文件，经详细研究，决定参加该项目的询比。</w:t>
      </w:r>
    </w:p>
    <w:p w14:paraId="59441D7E">
      <w:pPr>
        <w:keepLines w:val="0"/>
        <w:pageBreakBefore w:val="0"/>
        <w:tabs>
          <w:tab w:val="left" w:pos="6300"/>
        </w:tabs>
        <w:kinsoku/>
        <w:wordWrap/>
        <w:overflowPunct/>
        <w:topLinePunct w:val="0"/>
        <w:autoSpaceDE/>
        <w:autoSpaceDN/>
        <w:bidi w:val="0"/>
        <w:adjustRightInd w:val="0"/>
        <w:snapToGrid w:val="0"/>
        <w:spacing w:line="240" w:lineRule="auto"/>
        <w:ind w:left="0" w:leftChars="0" w:right="0" w:firstLine="534" w:firstLineChars="191"/>
        <w:jc w:val="left"/>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1、愿意按照询比采购文件中的一切要求，提供本项目的技术服务，报价为人民币</w:t>
      </w:r>
      <w:r>
        <w:rPr>
          <w:rFonts w:hint="eastAsia" w:asciiTheme="minorEastAsia" w:hAnsiTheme="minorEastAsia" w:eastAsiaTheme="minorEastAsia" w:cstheme="minorEastAsia"/>
          <w:b w:val="0"/>
          <w:bCs w:val="0"/>
          <w:color w:val="000000"/>
          <w:sz w:val="28"/>
          <w:szCs w:val="28"/>
          <w:u w:val="single"/>
        </w:rPr>
        <w:t>大写：</w:t>
      </w:r>
      <w:r>
        <w:rPr>
          <w:rFonts w:hint="eastAsia" w:asciiTheme="minorEastAsia" w:hAnsiTheme="minorEastAsia" w:cstheme="minorEastAsia"/>
          <w:b w:val="0"/>
          <w:bCs w:val="0"/>
          <w:color w:val="000000"/>
          <w:sz w:val="28"/>
          <w:szCs w:val="28"/>
          <w:u w:val="single"/>
          <w:lang w:val="en-US" w:eastAsia="zh-CN"/>
        </w:rPr>
        <w:t xml:space="preserve">     </w:t>
      </w:r>
      <w:r>
        <w:rPr>
          <w:rFonts w:hint="eastAsia" w:asciiTheme="minorEastAsia" w:hAnsiTheme="minorEastAsia" w:eastAsiaTheme="minorEastAsia" w:cstheme="minorEastAsia"/>
          <w:b w:val="0"/>
          <w:bCs w:val="0"/>
          <w:color w:val="000000"/>
          <w:sz w:val="28"/>
          <w:szCs w:val="28"/>
          <w:u w:val="single"/>
        </w:rPr>
        <w:t>元整</w:t>
      </w:r>
      <w:r>
        <w:rPr>
          <w:rFonts w:hint="eastAsia" w:asciiTheme="minorEastAsia" w:hAnsiTheme="minorEastAsia" w:eastAsiaTheme="minorEastAsia" w:cstheme="minorEastAsia"/>
          <w:b w:val="0"/>
          <w:bCs w:val="0"/>
          <w:color w:val="000000"/>
          <w:sz w:val="28"/>
          <w:szCs w:val="28"/>
        </w:rPr>
        <w:t>；人民币</w:t>
      </w:r>
      <w:r>
        <w:rPr>
          <w:rFonts w:hint="eastAsia" w:asciiTheme="minorEastAsia" w:hAnsiTheme="minorEastAsia" w:eastAsiaTheme="minorEastAsia" w:cstheme="minorEastAsia"/>
          <w:b w:val="0"/>
          <w:bCs w:val="0"/>
          <w:color w:val="000000"/>
          <w:sz w:val="28"/>
          <w:szCs w:val="28"/>
          <w:u w:val="single"/>
        </w:rPr>
        <w:t>小写：</w:t>
      </w:r>
      <w:r>
        <w:rPr>
          <w:rFonts w:hint="eastAsia" w:asciiTheme="minorEastAsia" w:hAnsiTheme="minorEastAsia" w:cstheme="minorEastAsia"/>
          <w:b w:val="0"/>
          <w:bCs w:val="0"/>
          <w:color w:val="000000"/>
          <w:sz w:val="28"/>
          <w:szCs w:val="28"/>
          <w:u w:val="single"/>
          <w:lang w:val="en-US" w:eastAsia="zh-CN"/>
        </w:rPr>
        <w:t xml:space="preserve">     </w:t>
      </w:r>
      <w:r>
        <w:rPr>
          <w:rFonts w:hint="eastAsia" w:asciiTheme="minorEastAsia" w:hAnsiTheme="minorEastAsia" w:eastAsiaTheme="minorEastAsia" w:cstheme="minorEastAsia"/>
          <w:b w:val="0"/>
          <w:bCs w:val="0"/>
          <w:color w:val="000000"/>
          <w:sz w:val="28"/>
          <w:szCs w:val="28"/>
          <w:u w:val="single"/>
        </w:rPr>
        <w:t>元</w:t>
      </w:r>
      <w:r>
        <w:rPr>
          <w:rFonts w:hint="eastAsia" w:asciiTheme="minorEastAsia" w:hAnsiTheme="minorEastAsia" w:eastAsiaTheme="minorEastAsia" w:cstheme="minorEastAsia"/>
          <w:b w:val="0"/>
          <w:bCs w:val="0"/>
          <w:color w:val="000000"/>
          <w:sz w:val="28"/>
          <w:szCs w:val="28"/>
        </w:rPr>
        <w:t>。</w:t>
      </w:r>
    </w:p>
    <w:p w14:paraId="7A3F12D3">
      <w:pPr>
        <w:keepLines w:val="0"/>
        <w:pageBreakBefore w:val="0"/>
        <w:tabs>
          <w:tab w:val="left" w:pos="6300"/>
        </w:tabs>
        <w:kinsoku/>
        <w:wordWrap/>
        <w:overflowPunct/>
        <w:topLinePunct w:val="0"/>
        <w:autoSpaceDE/>
        <w:autoSpaceDN/>
        <w:bidi w:val="0"/>
        <w:adjustRightInd w:val="0"/>
        <w:snapToGrid w:val="0"/>
        <w:spacing w:line="240" w:lineRule="auto"/>
        <w:ind w:left="0" w:leftChars="0" w:right="0" w:firstLine="560" w:firstLineChars="200"/>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2、我方现提交的响应文件为：响应文件电子文档壹份。</w:t>
      </w:r>
    </w:p>
    <w:p w14:paraId="677F1A6A">
      <w:pPr>
        <w:keepLines w:val="0"/>
        <w:pageBreakBefore w:val="0"/>
        <w:tabs>
          <w:tab w:val="left" w:pos="6300"/>
        </w:tabs>
        <w:kinsoku/>
        <w:wordWrap/>
        <w:overflowPunct/>
        <w:topLinePunct w:val="0"/>
        <w:autoSpaceDE/>
        <w:autoSpaceDN/>
        <w:bidi w:val="0"/>
        <w:adjustRightInd w:val="0"/>
        <w:snapToGrid w:val="0"/>
        <w:spacing w:line="240" w:lineRule="auto"/>
        <w:ind w:left="0" w:leftChars="0" w:right="0" w:firstLine="560" w:firstLineChars="200"/>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3、我方承诺：本次询比的有效期为90天。</w:t>
      </w:r>
    </w:p>
    <w:p w14:paraId="79B89E7D">
      <w:pPr>
        <w:keepLines w:val="0"/>
        <w:pageBreakBefore w:val="0"/>
        <w:tabs>
          <w:tab w:val="left" w:pos="6300"/>
        </w:tabs>
        <w:kinsoku/>
        <w:wordWrap/>
        <w:overflowPunct/>
        <w:topLinePunct w:val="0"/>
        <w:autoSpaceDE/>
        <w:autoSpaceDN/>
        <w:bidi w:val="0"/>
        <w:adjustRightInd w:val="0"/>
        <w:snapToGrid w:val="0"/>
        <w:spacing w:line="240" w:lineRule="auto"/>
        <w:ind w:left="0" w:leftChars="0" w:right="0" w:firstLine="560" w:firstLineChars="200"/>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4、我方完全理解和接受贵方询比采购文件的一切规定和要求及评审办法。</w:t>
      </w:r>
    </w:p>
    <w:p w14:paraId="16D5F5B4">
      <w:pPr>
        <w:keepLines w:val="0"/>
        <w:pageBreakBefore w:val="0"/>
        <w:tabs>
          <w:tab w:val="left" w:pos="6300"/>
        </w:tabs>
        <w:kinsoku/>
        <w:wordWrap/>
        <w:overflowPunct/>
        <w:topLinePunct w:val="0"/>
        <w:autoSpaceDE/>
        <w:autoSpaceDN/>
        <w:bidi w:val="0"/>
        <w:adjustRightInd w:val="0"/>
        <w:snapToGrid w:val="0"/>
        <w:spacing w:line="240" w:lineRule="auto"/>
        <w:ind w:left="0" w:leftChars="0" w:right="0" w:firstLine="560" w:firstLineChars="200"/>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5、在整个询比采购过程中，我方若有违规行为，接受按照扬州市政府采购服务商城规定给予惩罚。</w:t>
      </w:r>
    </w:p>
    <w:p w14:paraId="4645E949">
      <w:pPr>
        <w:keepLines w:val="0"/>
        <w:pageBreakBefore w:val="0"/>
        <w:tabs>
          <w:tab w:val="left" w:pos="6300"/>
        </w:tabs>
        <w:kinsoku/>
        <w:wordWrap/>
        <w:overflowPunct/>
        <w:topLinePunct w:val="0"/>
        <w:autoSpaceDE/>
        <w:autoSpaceDN/>
        <w:bidi w:val="0"/>
        <w:adjustRightInd w:val="0"/>
        <w:snapToGrid w:val="0"/>
        <w:spacing w:line="240" w:lineRule="auto"/>
        <w:ind w:left="0" w:leftChars="0" w:right="0" w:firstLine="560" w:firstLineChars="200"/>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6、我方若中选，将按照询比结果签订合同，并且严格履行合同义务。本承诺函将成为合同不可分割的一部分，与合同具有同等的法律效力。</w:t>
      </w:r>
    </w:p>
    <w:p w14:paraId="425AF85F">
      <w:pPr>
        <w:keepLines w:val="0"/>
        <w:pageBreakBefore w:val="0"/>
        <w:tabs>
          <w:tab w:val="left" w:pos="6300"/>
        </w:tabs>
        <w:kinsoku/>
        <w:wordWrap/>
        <w:overflowPunct/>
        <w:topLinePunct w:val="0"/>
        <w:autoSpaceDE/>
        <w:autoSpaceDN/>
        <w:bidi w:val="0"/>
        <w:adjustRightInd w:val="0"/>
        <w:snapToGrid w:val="0"/>
        <w:spacing w:line="240" w:lineRule="auto"/>
        <w:ind w:left="0" w:leftChars="0" w:right="0" w:firstLine="570"/>
        <w:textAlignment w:val="auto"/>
        <w:rPr>
          <w:rFonts w:hint="eastAsia" w:asciiTheme="minorEastAsia" w:hAnsiTheme="minorEastAsia" w:eastAsiaTheme="minorEastAsia" w:cstheme="minorEastAsia"/>
          <w:b w:val="0"/>
          <w:bCs w:val="0"/>
          <w:color w:val="000000"/>
          <w:sz w:val="28"/>
          <w:szCs w:val="28"/>
        </w:rPr>
      </w:pPr>
    </w:p>
    <w:p w14:paraId="4999CEA8">
      <w:pPr>
        <w:keepLines w:val="0"/>
        <w:pageBreakBefore w:val="0"/>
        <w:tabs>
          <w:tab w:val="left" w:pos="6300"/>
        </w:tabs>
        <w:kinsoku/>
        <w:wordWrap/>
        <w:overflowPunct/>
        <w:topLinePunct w:val="0"/>
        <w:autoSpaceDE/>
        <w:autoSpaceDN/>
        <w:bidi w:val="0"/>
        <w:adjustRightInd w:val="0"/>
        <w:snapToGrid w:val="0"/>
        <w:spacing w:line="240" w:lineRule="auto"/>
        <w:ind w:left="0" w:leftChars="0" w:right="0" w:firstLine="570"/>
        <w:textAlignment w:val="auto"/>
        <w:rPr>
          <w:rFonts w:hint="eastAsia" w:asciiTheme="minorEastAsia" w:hAnsiTheme="minorEastAsia" w:eastAsiaTheme="minorEastAsia" w:cstheme="minorEastAsia"/>
          <w:b w:val="0"/>
          <w:bCs w:val="0"/>
          <w:color w:val="000000"/>
          <w:sz w:val="28"/>
          <w:szCs w:val="28"/>
        </w:rPr>
      </w:pPr>
    </w:p>
    <w:p w14:paraId="083A7E61">
      <w:pPr>
        <w:keepLines w:val="0"/>
        <w:pageBreakBefore w:val="0"/>
        <w:tabs>
          <w:tab w:val="left" w:pos="6300"/>
        </w:tabs>
        <w:kinsoku/>
        <w:wordWrap/>
        <w:overflowPunct/>
        <w:topLinePunct w:val="0"/>
        <w:autoSpaceDE/>
        <w:autoSpaceDN/>
        <w:bidi w:val="0"/>
        <w:adjustRightInd w:val="0"/>
        <w:snapToGrid w:val="0"/>
        <w:spacing w:line="240" w:lineRule="auto"/>
        <w:ind w:left="0" w:leftChars="0" w:right="0" w:firstLine="570"/>
        <w:textAlignment w:val="auto"/>
        <w:rPr>
          <w:rFonts w:hint="eastAsia" w:asciiTheme="minorEastAsia" w:hAnsiTheme="minorEastAsia" w:eastAsiaTheme="minorEastAsia" w:cstheme="minorEastAsia"/>
          <w:b w:val="0"/>
          <w:bCs w:val="0"/>
          <w:color w:val="000000"/>
          <w:sz w:val="28"/>
          <w:szCs w:val="28"/>
        </w:rPr>
      </w:pPr>
    </w:p>
    <w:p w14:paraId="4C0292C9">
      <w:pPr>
        <w:keepLines w:val="0"/>
        <w:pageBreakBefore w:val="0"/>
        <w:tabs>
          <w:tab w:val="left" w:pos="6300"/>
        </w:tabs>
        <w:kinsoku/>
        <w:wordWrap/>
        <w:overflowPunct/>
        <w:topLinePunct w:val="0"/>
        <w:autoSpaceDE/>
        <w:autoSpaceDN/>
        <w:bidi w:val="0"/>
        <w:adjustRightInd w:val="0"/>
        <w:snapToGrid w:val="0"/>
        <w:spacing w:line="240" w:lineRule="auto"/>
        <w:ind w:left="0" w:leftChars="0" w:right="0" w:firstLine="570"/>
        <w:textAlignment w:val="auto"/>
        <w:rPr>
          <w:rFonts w:hint="eastAsia" w:asciiTheme="minorEastAsia" w:hAnsiTheme="minorEastAsia" w:eastAsiaTheme="minorEastAsia" w:cstheme="minorEastAsia"/>
          <w:b w:val="0"/>
          <w:bCs w:val="0"/>
          <w:color w:val="000000"/>
          <w:sz w:val="28"/>
          <w:szCs w:val="28"/>
        </w:rPr>
      </w:pPr>
    </w:p>
    <w:p w14:paraId="4CC2106A">
      <w:pPr>
        <w:keepLines w:val="0"/>
        <w:pageBreakBefore w:val="0"/>
        <w:tabs>
          <w:tab w:val="left" w:pos="6300"/>
        </w:tabs>
        <w:kinsoku/>
        <w:wordWrap/>
        <w:overflowPunct/>
        <w:topLinePunct w:val="0"/>
        <w:autoSpaceDE/>
        <w:autoSpaceDN/>
        <w:bidi w:val="0"/>
        <w:adjustRightInd w:val="0"/>
        <w:snapToGrid w:val="0"/>
        <w:spacing w:line="240" w:lineRule="auto"/>
        <w:ind w:left="0" w:leftChars="0" w:right="0" w:firstLine="570"/>
        <w:jc w:val="right"/>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供应商名称（公章）：</w:t>
      </w:r>
    </w:p>
    <w:p w14:paraId="0BB9009C">
      <w:pPr>
        <w:keepLines w:val="0"/>
        <w:pageBreakBefore w:val="0"/>
        <w:kinsoku/>
        <w:wordWrap/>
        <w:overflowPunct/>
        <w:topLinePunct w:val="0"/>
        <w:autoSpaceDE/>
        <w:autoSpaceDN/>
        <w:bidi w:val="0"/>
        <w:adjustRightInd w:val="0"/>
        <w:snapToGrid w:val="0"/>
        <w:spacing w:line="240" w:lineRule="auto"/>
        <w:ind w:left="0" w:leftChars="0" w:right="0" w:firstLine="560" w:firstLineChars="200"/>
        <w:jc w:val="right"/>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年</w:t>
      </w:r>
      <w:r>
        <w:rPr>
          <w:rFonts w:hint="eastAsia" w:asciiTheme="minorEastAsia" w:hAnsiTheme="minorEastAsia" w:cstheme="minorEastAsia"/>
          <w:b w:val="0"/>
          <w:bCs w:val="0"/>
          <w:color w:val="000000"/>
          <w:sz w:val="28"/>
          <w:szCs w:val="28"/>
          <w:lang w:val="en-US" w:eastAsia="zh-CN"/>
        </w:rPr>
        <w:t xml:space="preserve">    </w:t>
      </w:r>
      <w:r>
        <w:rPr>
          <w:rFonts w:hint="eastAsia" w:asciiTheme="minorEastAsia" w:hAnsiTheme="minorEastAsia" w:eastAsiaTheme="minorEastAsia" w:cstheme="minorEastAsia"/>
          <w:b w:val="0"/>
          <w:bCs w:val="0"/>
          <w:color w:val="000000"/>
          <w:sz w:val="28"/>
          <w:szCs w:val="28"/>
        </w:rPr>
        <w:t>月</w:t>
      </w:r>
      <w:r>
        <w:rPr>
          <w:rFonts w:hint="eastAsia" w:asciiTheme="minorEastAsia" w:hAnsiTheme="minorEastAsia" w:cstheme="minorEastAsia"/>
          <w:b w:val="0"/>
          <w:bCs w:val="0"/>
          <w:color w:val="000000"/>
          <w:sz w:val="28"/>
          <w:szCs w:val="28"/>
          <w:lang w:val="en-US" w:eastAsia="zh-CN"/>
        </w:rPr>
        <w:t xml:space="preserve">    </w:t>
      </w:r>
      <w:r>
        <w:rPr>
          <w:rFonts w:hint="eastAsia" w:asciiTheme="minorEastAsia" w:hAnsiTheme="minorEastAsia" w:eastAsiaTheme="minorEastAsia" w:cstheme="minorEastAsia"/>
          <w:b w:val="0"/>
          <w:bCs w:val="0"/>
          <w:color w:val="000000"/>
          <w:sz w:val="28"/>
          <w:szCs w:val="28"/>
        </w:rPr>
        <w:t>日</w:t>
      </w:r>
    </w:p>
    <w:p w14:paraId="5C64C91F">
      <w:pPr>
        <w:keepLines w:val="0"/>
        <w:pageBreakBefore w:val="0"/>
        <w:kinsoku/>
        <w:wordWrap/>
        <w:overflowPunct/>
        <w:topLinePunct w:val="0"/>
        <w:autoSpaceDE/>
        <w:autoSpaceDN/>
        <w:bidi w:val="0"/>
        <w:adjustRightInd w:val="0"/>
        <w:snapToGrid w:val="0"/>
        <w:spacing w:line="240" w:lineRule="auto"/>
        <w:ind w:left="0" w:leftChars="0" w:right="0"/>
        <w:jc w:val="right"/>
        <w:textAlignment w:val="auto"/>
        <w:rPr>
          <w:rFonts w:hint="eastAsia" w:asciiTheme="minorEastAsia" w:hAnsiTheme="minorEastAsia" w:eastAsiaTheme="minorEastAsia" w:cstheme="minorEastAsia"/>
          <w:b w:val="0"/>
          <w:bCs w:val="0"/>
          <w:sz w:val="28"/>
          <w:szCs w:val="28"/>
        </w:rPr>
        <w:sectPr>
          <w:pgSz w:w="11906" w:h="16838"/>
          <w:pgMar w:top="1440" w:right="1800" w:bottom="1440" w:left="1800" w:header="851" w:footer="992" w:gutter="0"/>
          <w:cols w:space="425" w:num="1"/>
          <w:docGrid w:type="lines" w:linePitch="312" w:charSpace="0"/>
        </w:sectPr>
      </w:pPr>
    </w:p>
    <w:p w14:paraId="148DA71B">
      <w:pPr>
        <w:keepLines w:val="0"/>
        <w:pageBreakBefore w:val="0"/>
        <w:tabs>
          <w:tab w:val="left" w:pos="2895"/>
        </w:tabs>
        <w:kinsoku/>
        <w:wordWrap/>
        <w:overflowPunct/>
        <w:topLinePunct w:val="0"/>
        <w:autoSpaceDE/>
        <w:autoSpaceDN/>
        <w:bidi w:val="0"/>
        <w:adjustRightInd w:val="0"/>
        <w:snapToGrid w:val="0"/>
        <w:spacing w:line="240" w:lineRule="auto"/>
        <w:ind w:left="0" w:leftChars="0" w:right="0" w:firstLine="560" w:firstLineChars="200"/>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（二）明细报价表</w:t>
      </w:r>
    </w:p>
    <w:p w14:paraId="1EBB3F02">
      <w:pPr>
        <w:keepLines w:val="0"/>
        <w:pageBreakBefore w:val="0"/>
        <w:tabs>
          <w:tab w:val="left" w:pos="2895"/>
        </w:tabs>
        <w:kinsoku/>
        <w:wordWrap/>
        <w:overflowPunct/>
        <w:topLinePunct w:val="0"/>
        <w:autoSpaceDE/>
        <w:autoSpaceDN/>
        <w:bidi w:val="0"/>
        <w:adjustRightInd w:val="0"/>
        <w:snapToGrid w:val="0"/>
        <w:spacing w:line="240" w:lineRule="auto"/>
        <w:ind w:left="0" w:leftChars="0" w:right="0" w:firstLine="560" w:firstLineChars="200"/>
        <w:jc w:val="center"/>
        <w:textAlignment w:val="auto"/>
        <w:rPr>
          <w:rFonts w:hint="eastAsia" w:asciiTheme="minorEastAsia" w:hAnsiTheme="minorEastAsia" w:eastAsiaTheme="minorEastAsia" w:cstheme="minorEastAsia"/>
          <w:b w:val="0"/>
          <w:bCs w:val="0"/>
          <w:color w:val="000000"/>
          <w:sz w:val="28"/>
          <w:szCs w:val="28"/>
          <w:lang w:eastAsia="zh-CN"/>
        </w:rPr>
      </w:pPr>
      <w:r>
        <w:rPr>
          <w:rFonts w:hint="eastAsia" w:asciiTheme="minorEastAsia" w:hAnsiTheme="minorEastAsia" w:eastAsiaTheme="minorEastAsia" w:cstheme="minorEastAsia"/>
          <w:b w:val="0"/>
          <w:bCs w:val="0"/>
          <w:color w:val="000000"/>
          <w:sz w:val="28"/>
          <w:szCs w:val="28"/>
          <w:lang w:eastAsia="zh-CN"/>
        </w:rPr>
        <w:t>明细报价表</w:t>
      </w:r>
    </w:p>
    <w:tbl>
      <w:tblPr>
        <w:tblStyle w:val="9"/>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2"/>
        <w:gridCol w:w="1927"/>
        <w:gridCol w:w="1630"/>
        <w:gridCol w:w="947"/>
        <w:gridCol w:w="947"/>
        <w:gridCol w:w="1904"/>
      </w:tblGrid>
      <w:tr w14:paraId="14349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noWrap w:val="0"/>
            <w:vAlign w:val="center"/>
          </w:tcPr>
          <w:p w14:paraId="0A638759">
            <w:pPr>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序号</w:t>
            </w:r>
          </w:p>
        </w:tc>
        <w:tc>
          <w:tcPr>
            <w:tcW w:w="0" w:type="auto"/>
            <w:noWrap w:val="0"/>
            <w:vAlign w:val="center"/>
          </w:tcPr>
          <w:p w14:paraId="681763AF">
            <w:pPr>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名称</w:t>
            </w:r>
          </w:p>
        </w:tc>
        <w:tc>
          <w:tcPr>
            <w:tcW w:w="0" w:type="auto"/>
            <w:noWrap w:val="0"/>
            <w:vAlign w:val="center"/>
          </w:tcPr>
          <w:p w14:paraId="727D6C15">
            <w:pPr>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相关信息</w:t>
            </w:r>
          </w:p>
        </w:tc>
        <w:tc>
          <w:tcPr>
            <w:tcW w:w="0" w:type="auto"/>
            <w:noWrap w:val="0"/>
            <w:vAlign w:val="center"/>
          </w:tcPr>
          <w:p w14:paraId="72354291">
            <w:pPr>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数量</w:t>
            </w:r>
          </w:p>
        </w:tc>
        <w:tc>
          <w:tcPr>
            <w:tcW w:w="0" w:type="auto"/>
            <w:noWrap w:val="0"/>
            <w:vAlign w:val="center"/>
          </w:tcPr>
          <w:p w14:paraId="18AB9F02">
            <w:pPr>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单价</w:t>
            </w:r>
          </w:p>
        </w:tc>
        <w:tc>
          <w:tcPr>
            <w:tcW w:w="1561" w:type="dxa"/>
            <w:noWrap w:val="0"/>
            <w:vAlign w:val="center"/>
          </w:tcPr>
          <w:p w14:paraId="14F57031">
            <w:pPr>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合计</w:t>
            </w:r>
          </w:p>
        </w:tc>
      </w:tr>
      <w:tr w14:paraId="59870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40D3CF42">
            <w:pPr>
              <w:pStyle w:val="5"/>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0"/>
              <w:rPr>
                <w:rFonts w:hint="eastAsia" w:asciiTheme="minorEastAsia" w:hAnsiTheme="minorEastAsia" w:eastAsiaTheme="minorEastAsia" w:cstheme="minorEastAsia"/>
                <w:b w:val="0"/>
                <w:bCs w:val="0"/>
                <w:color w:val="000000"/>
                <w:sz w:val="28"/>
                <w:szCs w:val="28"/>
                <w:lang w:eastAsia="zh-CN"/>
              </w:rPr>
            </w:pPr>
            <w:r>
              <w:rPr>
                <w:rFonts w:hint="eastAsia" w:asciiTheme="minorEastAsia" w:hAnsiTheme="minorEastAsia" w:cstheme="minorEastAsia"/>
                <w:b w:val="0"/>
                <w:bCs w:val="0"/>
                <w:color w:val="000000"/>
                <w:sz w:val="28"/>
                <w:szCs w:val="28"/>
                <w:lang w:val="en-US" w:eastAsia="zh-CN"/>
              </w:rPr>
              <w:t>1</w:t>
            </w:r>
          </w:p>
        </w:tc>
        <w:tc>
          <w:tcPr>
            <w:tcW w:w="0" w:type="auto"/>
            <w:noWrap w:val="0"/>
            <w:vAlign w:val="center"/>
          </w:tcPr>
          <w:p w14:paraId="150512D9">
            <w:pPr>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人工费</w:t>
            </w:r>
          </w:p>
        </w:tc>
        <w:tc>
          <w:tcPr>
            <w:tcW w:w="0" w:type="auto"/>
            <w:noWrap w:val="0"/>
            <w:vAlign w:val="center"/>
          </w:tcPr>
          <w:p w14:paraId="19097384">
            <w:pPr>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val="0"/>
                <w:bCs w:val="0"/>
                <w:color w:val="000000"/>
                <w:sz w:val="28"/>
                <w:szCs w:val="28"/>
              </w:rPr>
            </w:pPr>
          </w:p>
        </w:tc>
        <w:tc>
          <w:tcPr>
            <w:tcW w:w="0" w:type="auto"/>
            <w:noWrap w:val="0"/>
            <w:vAlign w:val="center"/>
          </w:tcPr>
          <w:p w14:paraId="21CFECD3">
            <w:pPr>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w:t>
            </w:r>
          </w:p>
        </w:tc>
        <w:tc>
          <w:tcPr>
            <w:tcW w:w="0" w:type="auto"/>
            <w:noWrap w:val="0"/>
            <w:vAlign w:val="center"/>
          </w:tcPr>
          <w:p w14:paraId="20BDEF05">
            <w:pPr>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right"/>
              <w:textAlignment w:val="auto"/>
              <w:rPr>
                <w:rFonts w:hint="eastAsia" w:asciiTheme="minorEastAsia" w:hAnsiTheme="minorEastAsia" w:eastAsiaTheme="minorEastAsia" w:cstheme="minorEastAsia"/>
                <w:b w:val="0"/>
                <w:bCs w:val="0"/>
                <w:color w:val="000000"/>
                <w:sz w:val="28"/>
                <w:szCs w:val="28"/>
              </w:rPr>
            </w:pPr>
          </w:p>
        </w:tc>
        <w:tc>
          <w:tcPr>
            <w:tcW w:w="1561" w:type="dxa"/>
            <w:noWrap w:val="0"/>
            <w:vAlign w:val="center"/>
          </w:tcPr>
          <w:p w14:paraId="1A7C5987">
            <w:pPr>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right"/>
              <w:textAlignment w:val="auto"/>
              <w:rPr>
                <w:rFonts w:hint="eastAsia" w:asciiTheme="minorEastAsia" w:hAnsiTheme="minorEastAsia" w:eastAsiaTheme="minorEastAsia" w:cstheme="minorEastAsia"/>
                <w:b w:val="0"/>
                <w:bCs w:val="0"/>
                <w:color w:val="000000"/>
                <w:sz w:val="28"/>
                <w:szCs w:val="28"/>
              </w:rPr>
            </w:pPr>
          </w:p>
        </w:tc>
      </w:tr>
      <w:tr w14:paraId="10284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39E447B5">
            <w:pPr>
              <w:pStyle w:val="5"/>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0"/>
              <w:rPr>
                <w:rFonts w:hint="eastAsia" w:asciiTheme="minorEastAsia" w:hAnsiTheme="minorEastAsia" w:eastAsiaTheme="minorEastAsia" w:cstheme="minorEastAsia"/>
                <w:b w:val="0"/>
                <w:bCs w:val="0"/>
                <w:color w:val="000000"/>
                <w:sz w:val="28"/>
                <w:szCs w:val="28"/>
                <w:lang w:eastAsia="zh-CN"/>
              </w:rPr>
            </w:pPr>
            <w:r>
              <w:rPr>
                <w:rFonts w:hint="eastAsia" w:asciiTheme="minorEastAsia" w:hAnsiTheme="minorEastAsia" w:cstheme="minorEastAsia"/>
                <w:b w:val="0"/>
                <w:bCs w:val="0"/>
                <w:color w:val="000000"/>
                <w:sz w:val="28"/>
                <w:szCs w:val="28"/>
                <w:lang w:val="en-US" w:eastAsia="zh-CN"/>
              </w:rPr>
              <w:t>2</w:t>
            </w:r>
          </w:p>
        </w:tc>
        <w:tc>
          <w:tcPr>
            <w:tcW w:w="0" w:type="auto"/>
            <w:noWrap w:val="0"/>
            <w:vAlign w:val="center"/>
          </w:tcPr>
          <w:p w14:paraId="1F6294DF">
            <w:pPr>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各种税费</w:t>
            </w:r>
          </w:p>
        </w:tc>
        <w:tc>
          <w:tcPr>
            <w:tcW w:w="0" w:type="auto"/>
            <w:noWrap w:val="0"/>
            <w:vAlign w:val="center"/>
          </w:tcPr>
          <w:p w14:paraId="5C649AF0">
            <w:pPr>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val="0"/>
                <w:bCs w:val="0"/>
                <w:color w:val="000000"/>
                <w:sz w:val="28"/>
                <w:szCs w:val="28"/>
              </w:rPr>
            </w:pPr>
          </w:p>
        </w:tc>
        <w:tc>
          <w:tcPr>
            <w:tcW w:w="0" w:type="auto"/>
            <w:noWrap w:val="0"/>
            <w:vAlign w:val="center"/>
          </w:tcPr>
          <w:p w14:paraId="7882E683">
            <w:pPr>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w:t>
            </w:r>
          </w:p>
        </w:tc>
        <w:tc>
          <w:tcPr>
            <w:tcW w:w="0" w:type="auto"/>
            <w:noWrap w:val="0"/>
            <w:vAlign w:val="center"/>
          </w:tcPr>
          <w:p w14:paraId="24124353">
            <w:pPr>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right"/>
              <w:textAlignment w:val="auto"/>
              <w:rPr>
                <w:rFonts w:hint="eastAsia" w:asciiTheme="minorEastAsia" w:hAnsiTheme="minorEastAsia" w:eastAsiaTheme="minorEastAsia" w:cstheme="minorEastAsia"/>
                <w:b w:val="0"/>
                <w:bCs w:val="0"/>
                <w:color w:val="000000"/>
                <w:sz w:val="28"/>
                <w:szCs w:val="28"/>
              </w:rPr>
            </w:pPr>
          </w:p>
        </w:tc>
        <w:tc>
          <w:tcPr>
            <w:tcW w:w="1561" w:type="dxa"/>
            <w:noWrap w:val="0"/>
            <w:vAlign w:val="center"/>
          </w:tcPr>
          <w:p w14:paraId="5C384D07">
            <w:pPr>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right"/>
              <w:textAlignment w:val="auto"/>
              <w:rPr>
                <w:rFonts w:hint="eastAsia" w:asciiTheme="minorEastAsia" w:hAnsiTheme="minorEastAsia" w:eastAsiaTheme="minorEastAsia" w:cstheme="minorEastAsia"/>
                <w:b w:val="0"/>
                <w:bCs w:val="0"/>
                <w:color w:val="000000"/>
                <w:sz w:val="28"/>
                <w:szCs w:val="28"/>
              </w:rPr>
            </w:pPr>
          </w:p>
        </w:tc>
      </w:tr>
      <w:tr w14:paraId="7DA27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38E36974">
            <w:pPr>
              <w:pStyle w:val="5"/>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0"/>
              <w:rPr>
                <w:rFonts w:hint="eastAsia" w:asciiTheme="minorEastAsia" w:hAnsiTheme="minorEastAsia" w:eastAsiaTheme="minorEastAsia" w:cstheme="minorEastAsia"/>
                <w:b w:val="0"/>
                <w:bCs w:val="0"/>
                <w:color w:val="000000"/>
                <w:sz w:val="28"/>
                <w:szCs w:val="28"/>
                <w:lang w:eastAsia="zh-CN"/>
              </w:rPr>
            </w:pPr>
            <w:r>
              <w:rPr>
                <w:rFonts w:hint="eastAsia" w:asciiTheme="minorEastAsia" w:hAnsiTheme="minorEastAsia" w:cstheme="minorEastAsia"/>
                <w:b w:val="0"/>
                <w:bCs w:val="0"/>
                <w:color w:val="000000"/>
                <w:sz w:val="28"/>
                <w:szCs w:val="28"/>
                <w:lang w:val="en-US" w:eastAsia="zh-CN"/>
              </w:rPr>
              <w:t>3</w:t>
            </w:r>
          </w:p>
        </w:tc>
        <w:tc>
          <w:tcPr>
            <w:tcW w:w="0" w:type="auto"/>
            <w:noWrap w:val="0"/>
            <w:vAlign w:val="center"/>
          </w:tcPr>
          <w:p w14:paraId="6FE673CD">
            <w:pPr>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其他费用</w:t>
            </w:r>
          </w:p>
        </w:tc>
        <w:tc>
          <w:tcPr>
            <w:tcW w:w="0" w:type="auto"/>
            <w:noWrap w:val="0"/>
            <w:vAlign w:val="center"/>
          </w:tcPr>
          <w:p w14:paraId="05A84429">
            <w:pPr>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val="0"/>
                <w:bCs w:val="0"/>
                <w:color w:val="000000"/>
                <w:sz w:val="28"/>
                <w:szCs w:val="28"/>
              </w:rPr>
            </w:pPr>
          </w:p>
        </w:tc>
        <w:tc>
          <w:tcPr>
            <w:tcW w:w="0" w:type="auto"/>
            <w:noWrap w:val="0"/>
            <w:vAlign w:val="center"/>
          </w:tcPr>
          <w:p w14:paraId="033C731D">
            <w:pPr>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w:t>
            </w:r>
          </w:p>
        </w:tc>
        <w:tc>
          <w:tcPr>
            <w:tcW w:w="0" w:type="auto"/>
            <w:noWrap w:val="0"/>
            <w:vAlign w:val="center"/>
          </w:tcPr>
          <w:p w14:paraId="067F5D5D">
            <w:pPr>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right"/>
              <w:textAlignment w:val="auto"/>
              <w:rPr>
                <w:rFonts w:hint="eastAsia" w:asciiTheme="minorEastAsia" w:hAnsiTheme="minorEastAsia" w:eastAsiaTheme="minorEastAsia" w:cstheme="minorEastAsia"/>
                <w:b w:val="0"/>
                <w:bCs w:val="0"/>
                <w:color w:val="000000"/>
                <w:sz w:val="28"/>
                <w:szCs w:val="28"/>
              </w:rPr>
            </w:pPr>
          </w:p>
        </w:tc>
        <w:tc>
          <w:tcPr>
            <w:tcW w:w="1561" w:type="dxa"/>
            <w:noWrap w:val="0"/>
            <w:vAlign w:val="center"/>
          </w:tcPr>
          <w:p w14:paraId="7DEE13D3">
            <w:pPr>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right"/>
              <w:textAlignment w:val="auto"/>
              <w:rPr>
                <w:rFonts w:hint="eastAsia" w:asciiTheme="minorEastAsia" w:hAnsiTheme="minorEastAsia" w:eastAsiaTheme="minorEastAsia" w:cstheme="minorEastAsia"/>
                <w:b w:val="0"/>
                <w:bCs w:val="0"/>
                <w:color w:val="000000"/>
                <w:sz w:val="28"/>
                <w:szCs w:val="28"/>
              </w:rPr>
            </w:pPr>
          </w:p>
        </w:tc>
      </w:tr>
      <w:tr w14:paraId="3795F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591B4F13">
            <w:pPr>
              <w:pStyle w:val="5"/>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0"/>
              <w:rPr>
                <w:rFonts w:hint="eastAsia" w:asciiTheme="minorEastAsia" w:hAnsiTheme="minorEastAsia" w:eastAsiaTheme="minorEastAsia" w:cstheme="minorEastAsia"/>
                <w:b w:val="0"/>
                <w:bCs w:val="0"/>
                <w:color w:val="000000"/>
                <w:sz w:val="28"/>
                <w:szCs w:val="28"/>
                <w:lang w:eastAsia="zh-CN"/>
              </w:rPr>
            </w:pPr>
            <w:r>
              <w:rPr>
                <w:rFonts w:hint="eastAsia" w:asciiTheme="minorEastAsia" w:hAnsiTheme="minorEastAsia" w:cstheme="minorEastAsia"/>
                <w:b w:val="0"/>
                <w:bCs w:val="0"/>
                <w:color w:val="000000"/>
                <w:sz w:val="28"/>
                <w:szCs w:val="28"/>
                <w:lang w:val="en-US" w:eastAsia="zh-CN"/>
              </w:rPr>
              <w:t>4</w:t>
            </w:r>
          </w:p>
        </w:tc>
        <w:tc>
          <w:tcPr>
            <w:tcW w:w="0" w:type="auto"/>
            <w:noWrap w:val="0"/>
            <w:vAlign w:val="center"/>
          </w:tcPr>
          <w:p w14:paraId="2E790151">
            <w:pPr>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w:t>
            </w:r>
          </w:p>
        </w:tc>
        <w:tc>
          <w:tcPr>
            <w:tcW w:w="0" w:type="auto"/>
            <w:noWrap w:val="0"/>
            <w:vAlign w:val="center"/>
          </w:tcPr>
          <w:p w14:paraId="52BBC37B">
            <w:pPr>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val="0"/>
                <w:bCs w:val="0"/>
                <w:color w:val="000000"/>
                <w:sz w:val="28"/>
                <w:szCs w:val="28"/>
              </w:rPr>
            </w:pPr>
          </w:p>
        </w:tc>
        <w:tc>
          <w:tcPr>
            <w:tcW w:w="0" w:type="auto"/>
            <w:noWrap w:val="0"/>
            <w:vAlign w:val="center"/>
          </w:tcPr>
          <w:p w14:paraId="73823345">
            <w:pPr>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w:t>
            </w:r>
          </w:p>
        </w:tc>
        <w:tc>
          <w:tcPr>
            <w:tcW w:w="0" w:type="auto"/>
            <w:noWrap w:val="0"/>
            <w:vAlign w:val="center"/>
          </w:tcPr>
          <w:p w14:paraId="6020338D">
            <w:pPr>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right"/>
              <w:textAlignment w:val="auto"/>
              <w:rPr>
                <w:rFonts w:hint="eastAsia" w:asciiTheme="minorEastAsia" w:hAnsiTheme="minorEastAsia" w:eastAsiaTheme="minorEastAsia" w:cstheme="minorEastAsia"/>
                <w:b w:val="0"/>
                <w:bCs w:val="0"/>
                <w:color w:val="000000"/>
                <w:sz w:val="28"/>
                <w:szCs w:val="28"/>
              </w:rPr>
            </w:pPr>
          </w:p>
        </w:tc>
        <w:tc>
          <w:tcPr>
            <w:tcW w:w="1561" w:type="dxa"/>
            <w:noWrap w:val="0"/>
            <w:vAlign w:val="center"/>
          </w:tcPr>
          <w:p w14:paraId="5544CE53">
            <w:pPr>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right"/>
              <w:textAlignment w:val="auto"/>
              <w:rPr>
                <w:rFonts w:hint="eastAsia" w:asciiTheme="minorEastAsia" w:hAnsiTheme="minorEastAsia" w:eastAsiaTheme="minorEastAsia" w:cstheme="minorEastAsia"/>
                <w:b w:val="0"/>
                <w:bCs w:val="0"/>
                <w:color w:val="000000"/>
                <w:sz w:val="28"/>
                <w:szCs w:val="28"/>
              </w:rPr>
            </w:pPr>
          </w:p>
        </w:tc>
      </w:tr>
      <w:tr w14:paraId="677E4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2" w:type="dxa"/>
            <w:noWrap w:val="0"/>
            <w:vAlign w:val="center"/>
          </w:tcPr>
          <w:p w14:paraId="7026969E">
            <w:pPr>
              <w:pStyle w:val="5"/>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0"/>
              <w:rPr>
                <w:rFonts w:hint="eastAsia" w:asciiTheme="minorEastAsia" w:hAnsiTheme="minorEastAsia" w:eastAsiaTheme="minorEastAsia" w:cstheme="minorEastAsia"/>
                <w:b w:val="0"/>
                <w:bCs w:val="0"/>
                <w:color w:val="000000"/>
                <w:sz w:val="28"/>
                <w:szCs w:val="28"/>
              </w:rPr>
            </w:pPr>
          </w:p>
        </w:tc>
        <w:tc>
          <w:tcPr>
            <w:tcW w:w="1927" w:type="dxa"/>
            <w:noWrap w:val="0"/>
            <w:vAlign w:val="center"/>
          </w:tcPr>
          <w:p w14:paraId="28DC591C">
            <w:pPr>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总计</w:t>
            </w:r>
          </w:p>
        </w:tc>
        <w:tc>
          <w:tcPr>
            <w:tcW w:w="5428" w:type="dxa"/>
            <w:gridSpan w:val="4"/>
            <w:noWrap w:val="0"/>
            <w:vAlign w:val="center"/>
          </w:tcPr>
          <w:p w14:paraId="53D2836B">
            <w:pPr>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Theme="minorEastAsia" w:hAnsiTheme="minorEastAsia" w:eastAsiaTheme="minorEastAsia" w:cstheme="minorEastAsia"/>
                <w:b w:val="0"/>
                <w:bCs w:val="0"/>
                <w:color w:val="000000"/>
                <w:sz w:val="28"/>
                <w:szCs w:val="28"/>
              </w:rPr>
            </w:pPr>
          </w:p>
        </w:tc>
      </w:tr>
    </w:tbl>
    <w:p w14:paraId="55E72644">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注：本表可根据项目实际情况调整，并逐页盖章。</w:t>
      </w:r>
    </w:p>
    <w:p w14:paraId="2B2F5C9A">
      <w:pPr>
        <w:pStyle w:val="7"/>
        <w:keepLines w:val="0"/>
        <w:pageBreakBefore w:val="0"/>
        <w:kinsoku/>
        <w:wordWrap/>
        <w:overflowPunct/>
        <w:topLinePunct w:val="0"/>
        <w:autoSpaceDE/>
        <w:autoSpaceDN/>
        <w:bidi w:val="0"/>
        <w:adjustRightInd w:val="0"/>
        <w:snapToGrid w:val="0"/>
        <w:spacing w:line="240" w:lineRule="auto"/>
        <w:ind w:left="0" w:leftChars="0" w:right="0"/>
        <w:jc w:val="left"/>
        <w:textAlignment w:val="auto"/>
        <w:rPr>
          <w:rFonts w:hint="eastAsia" w:asciiTheme="minorEastAsia" w:hAnsiTheme="minorEastAsia" w:eastAsiaTheme="minorEastAsia" w:cstheme="minorEastAsia"/>
          <w:b w:val="0"/>
          <w:bCs w:val="0"/>
          <w:color w:val="000000"/>
          <w:sz w:val="28"/>
          <w:szCs w:val="28"/>
        </w:rPr>
      </w:pPr>
    </w:p>
    <w:p w14:paraId="1E582CA4">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color w:val="000000"/>
          <w:sz w:val="28"/>
          <w:szCs w:val="28"/>
        </w:rPr>
      </w:pPr>
    </w:p>
    <w:p w14:paraId="074175B9">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color w:val="000000"/>
          <w:sz w:val="28"/>
          <w:szCs w:val="28"/>
        </w:rPr>
      </w:pPr>
    </w:p>
    <w:p w14:paraId="024A0533">
      <w:pPr>
        <w:keepLines w:val="0"/>
        <w:pageBreakBefore w:val="0"/>
        <w:kinsoku/>
        <w:wordWrap/>
        <w:overflowPunct/>
        <w:topLinePunct w:val="0"/>
        <w:autoSpaceDE/>
        <w:autoSpaceDN/>
        <w:bidi w:val="0"/>
        <w:adjustRightInd w:val="0"/>
        <w:snapToGrid w:val="0"/>
        <w:spacing w:line="240" w:lineRule="auto"/>
        <w:ind w:left="0" w:leftChars="0" w:right="0"/>
        <w:jc w:val="right"/>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供应商名称（公章）：</w:t>
      </w:r>
    </w:p>
    <w:p w14:paraId="0C87DC6D">
      <w:pPr>
        <w:keepLines w:val="0"/>
        <w:pageBreakBefore w:val="0"/>
        <w:kinsoku/>
        <w:wordWrap/>
        <w:overflowPunct/>
        <w:topLinePunct w:val="0"/>
        <w:autoSpaceDE/>
        <w:autoSpaceDN/>
        <w:bidi w:val="0"/>
        <w:adjustRightInd w:val="0"/>
        <w:snapToGrid w:val="0"/>
        <w:spacing w:line="240" w:lineRule="auto"/>
        <w:ind w:left="0" w:leftChars="0" w:right="0"/>
        <w:jc w:val="right"/>
        <w:textAlignment w:val="auto"/>
        <w:rPr>
          <w:rFonts w:hint="eastAsia" w:asciiTheme="minorEastAsia" w:hAnsiTheme="minorEastAsia" w:eastAsiaTheme="minorEastAsia" w:cstheme="minorEastAsia"/>
          <w:b w:val="0"/>
          <w:bCs w:val="0"/>
          <w:color w:val="000000"/>
          <w:sz w:val="28"/>
          <w:szCs w:val="28"/>
        </w:rPr>
      </w:pPr>
      <w:r>
        <w:rPr>
          <w:rFonts w:hint="eastAsia" w:asciiTheme="minorEastAsia" w:hAnsiTheme="minorEastAsia" w:eastAsiaTheme="minorEastAsia" w:cstheme="minorEastAsia"/>
          <w:b w:val="0"/>
          <w:bCs w:val="0"/>
          <w:color w:val="000000"/>
          <w:sz w:val="28"/>
          <w:szCs w:val="28"/>
        </w:rPr>
        <w:t>年</w:t>
      </w:r>
      <w:r>
        <w:rPr>
          <w:rFonts w:hint="eastAsia" w:asciiTheme="minorEastAsia" w:hAnsiTheme="minorEastAsia" w:cstheme="minorEastAsia"/>
          <w:b w:val="0"/>
          <w:bCs w:val="0"/>
          <w:color w:val="000000"/>
          <w:sz w:val="28"/>
          <w:szCs w:val="28"/>
          <w:lang w:val="en-US" w:eastAsia="zh-CN"/>
        </w:rPr>
        <w:t xml:space="preserve">    </w:t>
      </w:r>
      <w:r>
        <w:rPr>
          <w:rFonts w:hint="eastAsia" w:asciiTheme="minorEastAsia" w:hAnsiTheme="minorEastAsia" w:eastAsiaTheme="minorEastAsia" w:cstheme="minorEastAsia"/>
          <w:b w:val="0"/>
          <w:bCs w:val="0"/>
          <w:color w:val="000000"/>
          <w:sz w:val="28"/>
          <w:szCs w:val="28"/>
        </w:rPr>
        <w:t>月</w:t>
      </w:r>
      <w:r>
        <w:rPr>
          <w:rFonts w:hint="eastAsia" w:asciiTheme="minorEastAsia" w:hAnsiTheme="minorEastAsia" w:cstheme="minorEastAsia"/>
          <w:b w:val="0"/>
          <w:bCs w:val="0"/>
          <w:color w:val="000000"/>
          <w:sz w:val="28"/>
          <w:szCs w:val="28"/>
          <w:lang w:val="en-US" w:eastAsia="zh-CN"/>
        </w:rPr>
        <w:t xml:space="preserve">    </w:t>
      </w:r>
      <w:r>
        <w:rPr>
          <w:rFonts w:hint="eastAsia" w:asciiTheme="minorEastAsia" w:hAnsiTheme="minorEastAsia" w:eastAsiaTheme="minorEastAsia" w:cstheme="minorEastAsia"/>
          <w:b w:val="0"/>
          <w:bCs w:val="0"/>
          <w:color w:val="000000"/>
          <w:sz w:val="28"/>
          <w:szCs w:val="28"/>
        </w:rPr>
        <w:t>日</w:t>
      </w:r>
    </w:p>
    <w:p w14:paraId="68C0CFB0">
      <w:pPr>
        <w:keepLines w:val="0"/>
        <w:pageBreakBefore w:val="0"/>
        <w:kinsoku/>
        <w:wordWrap/>
        <w:overflowPunct/>
        <w:topLinePunct w:val="0"/>
        <w:autoSpaceDE/>
        <w:autoSpaceDN/>
        <w:bidi w:val="0"/>
        <w:adjustRightInd w:val="0"/>
        <w:snapToGrid w:val="0"/>
        <w:spacing w:line="240" w:lineRule="auto"/>
        <w:ind w:left="0" w:leftChars="0" w:right="0"/>
        <w:jc w:val="right"/>
        <w:textAlignment w:val="auto"/>
        <w:rPr>
          <w:rFonts w:hint="eastAsia" w:asciiTheme="minorEastAsia" w:hAnsiTheme="minorEastAsia" w:eastAsiaTheme="minorEastAsia" w:cstheme="minorEastAsia"/>
          <w:b w:val="0"/>
          <w:bCs w:val="0"/>
          <w:sz w:val="28"/>
          <w:szCs w:val="28"/>
        </w:rPr>
        <w:sectPr>
          <w:pgSz w:w="11906" w:h="16838"/>
          <w:pgMar w:top="1440" w:right="1800" w:bottom="1440" w:left="1800" w:header="851" w:footer="992" w:gutter="0"/>
          <w:cols w:space="425" w:num="1"/>
          <w:docGrid w:type="lines" w:linePitch="312" w:charSpace="0"/>
        </w:sectPr>
      </w:pPr>
    </w:p>
    <w:p w14:paraId="4220F588">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lang w:eastAsia="zh-CN"/>
        </w:rPr>
      </w:pPr>
      <w:r>
        <w:rPr>
          <w:rFonts w:hint="eastAsia" w:asciiTheme="minorEastAsia" w:hAnsiTheme="minorEastAsia" w:eastAsiaTheme="minorEastAsia" w:cstheme="minorEastAsia"/>
          <w:b w:val="0"/>
          <w:bCs w:val="0"/>
          <w:sz w:val="28"/>
          <w:szCs w:val="28"/>
          <w:lang w:eastAsia="zh-CN"/>
        </w:rPr>
        <w:t>二、</w:t>
      </w:r>
      <w:r>
        <w:rPr>
          <w:rFonts w:hint="eastAsia" w:asciiTheme="minorEastAsia" w:hAnsiTheme="minorEastAsia" w:eastAsiaTheme="minorEastAsia" w:cstheme="minorEastAsia"/>
          <w:b w:val="0"/>
          <w:bCs w:val="0"/>
          <w:sz w:val="28"/>
          <w:szCs w:val="28"/>
        </w:rPr>
        <w:t>服务方案</w:t>
      </w:r>
    </w:p>
    <w:p w14:paraId="3C5D8C82">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服务方案（格式自定），至少包含：承保实施方案、理赔服务方案、应急处理机制、回访服务、扩展报告期方案（如有）等内容。</w:t>
      </w:r>
    </w:p>
    <w:p w14:paraId="567203E9">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lang w:eastAsia="zh-CN"/>
        </w:rPr>
        <w:t>三、</w:t>
      </w:r>
      <w:r>
        <w:rPr>
          <w:rFonts w:hint="eastAsia" w:asciiTheme="minorEastAsia" w:hAnsiTheme="minorEastAsia" w:eastAsiaTheme="minorEastAsia" w:cstheme="minorEastAsia"/>
          <w:b w:val="0"/>
          <w:bCs w:val="0"/>
          <w:sz w:val="28"/>
          <w:szCs w:val="28"/>
        </w:rPr>
        <w:t>资格条件及其他</w:t>
      </w:r>
    </w:p>
    <w:p w14:paraId="42073A9A">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按照采购文件要求提供资格证明材料扫描件（经营保险业务许可证、备案保险条款、分公司投标需提供总公司授权文件等）。</w:t>
      </w:r>
    </w:p>
    <w:p w14:paraId="0A754B4F">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四、其他应提供的资料</w:t>
      </w:r>
    </w:p>
    <w:p w14:paraId="04C0D81D">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（一）其他资料</w:t>
      </w:r>
    </w:p>
    <w:p w14:paraId="1CD156FA">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其他与项目有关的资料（自附）：供应商总体情况介绍、同类医疗责任险项目业绩、其他与本项目有关的资料等。</w:t>
      </w:r>
    </w:p>
    <w:p w14:paraId="413961C5">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五、法定代表人授权委托书（格式）</w:t>
      </w:r>
    </w:p>
    <w:p w14:paraId="62E78187">
      <w:pPr>
        <w:keepLines w:val="0"/>
        <w:pageBreakBefore w:val="0"/>
        <w:kinsoku/>
        <w:wordWrap/>
        <w:overflowPunct/>
        <w:topLinePunct w:val="0"/>
        <w:autoSpaceDE/>
        <w:autoSpaceDN/>
        <w:bidi w:val="0"/>
        <w:adjustRightInd w:val="0"/>
        <w:snapToGrid w:val="0"/>
        <w:spacing w:line="240" w:lineRule="auto"/>
        <w:ind w:left="0" w:leftChars="0" w:right="0"/>
        <w:jc w:val="center"/>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法定代表人授权委托书</w:t>
      </w:r>
    </w:p>
    <w:p w14:paraId="36F063D9">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致：（采购人名称）：</w:t>
      </w:r>
    </w:p>
    <w:p w14:paraId="6E6949F6">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（法定代表人名称）是（供应商名称）的法定代表人，特授权（被授权人姓名及身份证代码）电话代表我单位全权办理上述项目的询比、签约等具体工作，并签署全部有关文件、协议及合同。</w:t>
      </w:r>
    </w:p>
    <w:p w14:paraId="25B9BEE3">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我单位对被授权人的签字负全部责任。</w:t>
      </w:r>
    </w:p>
    <w:p w14:paraId="5CB55201">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在撤消授权的书面通知以前，本授权书一直有效。被授权人在授权书有效期内签署的所有文件不因授权的撤消而失效。</w:t>
      </w:r>
    </w:p>
    <w:p w14:paraId="2DD1540E">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被授权人：法定代表人：</w:t>
      </w:r>
    </w:p>
    <w:p w14:paraId="10B2167D">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（签字或盖章）（签字或盖章）</w:t>
      </w:r>
    </w:p>
    <w:p w14:paraId="62F3414B">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（附：被授权人身份证正反面复印件）</w:t>
      </w:r>
    </w:p>
    <w:p w14:paraId="5E7A597B">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p>
    <w:p w14:paraId="6ECD3C50">
      <w:pPr>
        <w:keepLines w:val="0"/>
        <w:pageBreakBefore w:val="0"/>
        <w:kinsoku/>
        <w:wordWrap/>
        <w:overflowPunct/>
        <w:topLinePunct w:val="0"/>
        <w:autoSpaceDE/>
        <w:autoSpaceDN/>
        <w:bidi w:val="0"/>
        <w:adjustRightInd w:val="0"/>
        <w:snapToGrid w:val="0"/>
        <w:spacing w:line="240" w:lineRule="auto"/>
        <w:ind w:left="0" w:leftChars="0" w:right="0"/>
        <w:textAlignment w:val="auto"/>
        <w:rPr>
          <w:rFonts w:hint="eastAsia" w:asciiTheme="minorEastAsia" w:hAnsiTheme="minorEastAsia" w:eastAsiaTheme="minorEastAsia" w:cstheme="minorEastAsia"/>
          <w:b w:val="0"/>
          <w:bCs w:val="0"/>
          <w:sz w:val="28"/>
          <w:szCs w:val="28"/>
        </w:rPr>
      </w:pPr>
    </w:p>
    <w:p w14:paraId="666DF4C9">
      <w:pPr>
        <w:keepLines w:val="0"/>
        <w:pageBreakBefore w:val="0"/>
        <w:kinsoku/>
        <w:wordWrap/>
        <w:overflowPunct/>
        <w:topLinePunct w:val="0"/>
        <w:autoSpaceDE/>
        <w:autoSpaceDN/>
        <w:bidi w:val="0"/>
        <w:adjustRightInd w:val="0"/>
        <w:snapToGrid w:val="0"/>
        <w:spacing w:line="240" w:lineRule="auto"/>
        <w:ind w:left="0" w:leftChars="0" w:right="0"/>
        <w:jc w:val="right"/>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（供应商公章）</w:t>
      </w:r>
    </w:p>
    <w:p w14:paraId="591C1BB4">
      <w:pPr>
        <w:keepLines w:val="0"/>
        <w:pageBreakBefore w:val="0"/>
        <w:kinsoku/>
        <w:wordWrap/>
        <w:overflowPunct/>
        <w:topLinePunct w:val="0"/>
        <w:autoSpaceDE/>
        <w:autoSpaceDN/>
        <w:bidi w:val="0"/>
        <w:adjustRightInd w:val="0"/>
        <w:snapToGrid w:val="0"/>
        <w:spacing w:line="240" w:lineRule="auto"/>
        <w:ind w:left="0" w:leftChars="0" w:right="0"/>
        <w:jc w:val="right"/>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年</w:t>
      </w:r>
      <w:r>
        <w:rPr>
          <w:rFonts w:hint="eastAsia" w:asciiTheme="minorEastAsia" w:hAnsiTheme="minorEastAsia" w:cstheme="minorEastAsia"/>
          <w:b w:val="0"/>
          <w:bCs w:val="0"/>
          <w:sz w:val="28"/>
          <w:szCs w:val="28"/>
          <w:lang w:val="en-US" w:eastAsia="zh-CN"/>
        </w:rPr>
        <w:t xml:space="preserve">    </w:t>
      </w:r>
      <w:r>
        <w:rPr>
          <w:rFonts w:hint="eastAsia" w:asciiTheme="minorEastAsia" w:hAnsiTheme="minorEastAsia" w:eastAsiaTheme="minorEastAsia" w:cstheme="minorEastAsia"/>
          <w:b w:val="0"/>
          <w:bCs w:val="0"/>
          <w:sz w:val="28"/>
          <w:szCs w:val="28"/>
        </w:rPr>
        <w:t>月</w:t>
      </w:r>
      <w:r>
        <w:rPr>
          <w:rFonts w:hint="eastAsia" w:asciiTheme="minorEastAsia" w:hAnsiTheme="minorEastAsia" w:cstheme="minorEastAsia"/>
          <w:b w:val="0"/>
          <w:bCs w:val="0"/>
          <w:sz w:val="28"/>
          <w:szCs w:val="28"/>
          <w:lang w:val="en-US" w:eastAsia="zh-CN"/>
        </w:rPr>
        <w:t xml:space="preserve">    </w:t>
      </w:r>
      <w:r>
        <w:rPr>
          <w:rFonts w:hint="eastAsia" w:asciiTheme="minorEastAsia" w:hAnsiTheme="minorEastAsia" w:eastAsiaTheme="minorEastAsia" w:cstheme="minorEastAsia"/>
          <w:b w:val="0"/>
          <w:bCs w:val="0"/>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4D7F19"/>
    <w:rsid w:val="3A790053"/>
    <w:rsid w:val="54CD3620"/>
    <w:rsid w:val="76616B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Body Text Indent"/>
    <w:basedOn w:val="1"/>
    <w:uiPriority w:val="0"/>
    <w:pPr>
      <w:spacing w:line="700" w:lineRule="exact"/>
      <w:ind w:left="960"/>
    </w:pPr>
    <w:rPr>
      <w:sz w:val="44"/>
    </w:rPr>
  </w:style>
  <w:style w:type="paragraph" w:styleId="6">
    <w:name w:val="footer"/>
    <w:basedOn w:val="1"/>
    <w:uiPriority w:val="0"/>
    <w:pPr>
      <w:tabs>
        <w:tab w:val="center" w:pos="4153"/>
        <w:tab w:val="right" w:pos="8306"/>
      </w:tabs>
      <w:snapToGrid w:val="0"/>
      <w:jc w:val="left"/>
    </w:pPr>
    <w:rPr>
      <w:sz w:val="18"/>
    </w:rPr>
  </w:style>
  <w:style w:type="paragraph" w:styleId="7">
    <w:name w:val="toc 1"/>
    <w:basedOn w:val="1"/>
    <w:next w:val="1"/>
    <w:qFormat/>
    <w:uiPriority w:val="0"/>
    <w:pPr>
      <w:spacing w:line="180" w:lineRule="auto"/>
      <w:jc w:val="center"/>
    </w:pPr>
    <w:rPr>
      <w:sz w:val="30"/>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 w:type="paragraph" w:customStyle="1" w:styleId="12">
    <w:name w:val="Table Text"/>
    <w:qFormat/>
    <w:uiPriority w:val="0"/>
    <w:pPr>
      <w:snapToGrid w:val="0"/>
      <w:spacing w:before="80" w:after="80"/>
    </w:pPr>
    <w:rPr>
      <w:rFonts w:ascii="Arial" w:hAnsi="Arial" w:eastAsia="宋体" w:cs="Times New Roman"/>
      <w:kern w:val="2"/>
      <w:sz w:val="18"/>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3770</Words>
  <Characters>3860</Characters>
  <Lines>0</Lines>
  <Paragraphs>0</Paragraphs>
  <TotalTime>28</TotalTime>
  <ScaleCrop>false</ScaleCrop>
  <LinksUpToDate>false</LinksUpToDate>
  <CharactersWithSpaces>3894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2026-10-12T08:14:00Z</dcterms:created>
  <dc:creator>Administrator</dc:creator>
  <cp:lastModifiedBy>朋</cp:lastModifiedBy>
  <dcterms:modified xsi:type="dcterms:W3CDTF">2026-10-16T08:17:55Z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eyJoZGlkIjoiYTViZGViNjZjMjFlMmFkNWM4MDhlYjMxY2RiYTJiYjIiLCJ1c2VySWQiOiIxNDE4ODA0NTA3In0=</vt:lpwstr>
  </property>
  <property fmtid="{D5CDD505-2E9C-101B-9397-08002B2CF9AE}" pid="4" name="ICV">
    <vt:lpwstr>3622AD544E5E49FC9603616F4E26B93D_13</vt:lpwstr>
  </property>
</Properties>
</file>